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BEE03F">
      <w:pPr>
        <w:spacing w:line="480" w:lineRule="auto"/>
        <w:jc w:val="center"/>
        <w:rPr>
          <w:rFonts w:hint="eastAsia" w:ascii="宋体" w:hAnsi="宋体" w:eastAsia="宋体" w:cs="宋体"/>
          <w:b/>
          <w:color w:val="auto"/>
          <w:kern w:val="0"/>
          <w:sz w:val="44"/>
          <w:szCs w:val="44"/>
          <w:highlight w:val="none"/>
        </w:rPr>
      </w:pPr>
      <w:bookmarkStart w:id="0" w:name="_Hlk53133821"/>
    </w:p>
    <w:p w14:paraId="507AEA81">
      <w:pPr>
        <w:spacing w:line="480" w:lineRule="auto"/>
        <w:jc w:val="center"/>
        <w:rPr>
          <w:rFonts w:hint="eastAsia" w:ascii="宋体" w:hAnsi="宋体" w:eastAsia="宋体" w:cs="宋体"/>
          <w:color w:val="auto"/>
          <w:sz w:val="44"/>
          <w:szCs w:val="44"/>
          <w:highlight w:val="none"/>
          <w:u w:val="single"/>
          <w:lang w:eastAsia="zh-CN"/>
        </w:rPr>
      </w:pPr>
      <w:r>
        <w:rPr>
          <w:rFonts w:hint="eastAsia" w:ascii="宋体" w:hAnsi="宋体" w:eastAsia="宋体" w:cs="宋体"/>
          <w:b/>
          <w:color w:val="auto"/>
          <w:kern w:val="0"/>
          <w:sz w:val="44"/>
          <w:szCs w:val="44"/>
          <w:highlight w:val="none"/>
          <w:lang w:eastAsia="zh-CN"/>
        </w:rPr>
        <w:t>广州国际文化中心营销策划顾问及首席租赁代理服务（</w:t>
      </w:r>
      <w:r>
        <w:rPr>
          <w:rFonts w:hint="eastAsia" w:ascii="宋体" w:hAnsi="宋体" w:eastAsia="宋体" w:cs="宋体"/>
          <w:b/>
          <w:color w:val="auto"/>
          <w:kern w:val="0"/>
          <w:sz w:val="44"/>
          <w:szCs w:val="44"/>
          <w:highlight w:val="none"/>
          <w:lang w:val="en-US" w:eastAsia="zh-CN"/>
        </w:rPr>
        <w:t>第三次招标</w:t>
      </w:r>
      <w:r>
        <w:rPr>
          <w:rFonts w:hint="eastAsia" w:ascii="宋体" w:hAnsi="宋体" w:eastAsia="宋体" w:cs="宋体"/>
          <w:b/>
          <w:color w:val="auto"/>
          <w:kern w:val="0"/>
          <w:sz w:val="44"/>
          <w:szCs w:val="44"/>
          <w:highlight w:val="none"/>
          <w:lang w:eastAsia="zh-CN"/>
        </w:rPr>
        <w:t>）</w:t>
      </w:r>
    </w:p>
    <w:bookmarkEnd w:id="0"/>
    <w:p w14:paraId="4A7984FD">
      <w:pPr>
        <w:spacing w:line="480" w:lineRule="auto"/>
        <w:jc w:val="center"/>
        <w:rPr>
          <w:rFonts w:ascii="宋体" w:hAnsi="宋体" w:eastAsia="宋体" w:cs="宋体"/>
          <w:color w:val="auto"/>
          <w:sz w:val="36"/>
          <w:szCs w:val="36"/>
          <w:highlight w:val="none"/>
        </w:rPr>
      </w:pPr>
      <w:r>
        <w:rPr>
          <w:rFonts w:hint="eastAsia" w:ascii="宋体" w:hAnsi="宋体" w:eastAsia="宋体" w:cs="宋体"/>
          <w:color w:val="auto"/>
          <w:sz w:val="36"/>
          <w:szCs w:val="36"/>
          <w:highlight w:val="none"/>
        </w:rPr>
        <w:t>（招标编号：</w:t>
      </w:r>
      <w:r>
        <w:rPr>
          <w:rFonts w:ascii="宋体" w:hAnsi="宋体" w:eastAsia="宋体" w:cs="宋体"/>
          <w:color w:val="auto"/>
          <w:sz w:val="36"/>
          <w:szCs w:val="36"/>
          <w:highlight w:val="none"/>
          <w:u w:val="single"/>
        </w:rPr>
        <w:t>GJJLZB-</w:t>
      </w:r>
      <w:r>
        <w:rPr>
          <w:rFonts w:hint="eastAsia" w:ascii="宋体" w:hAnsi="宋体" w:eastAsia="宋体" w:cs="宋体"/>
          <w:color w:val="auto"/>
          <w:sz w:val="36"/>
          <w:szCs w:val="36"/>
          <w:highlight w:val="none"/>
          <w:u w:val="single"/>
          <w:lang w:eastAsia="zh-CN"/>
        </w:rPr>
        <w:t>2025-044</w:t>
      </w:r>
      <w:r>
        <w:rPr>
          <w:rFonts w:hint="eastAsia" w:ascii="宋体" w:hAnsi="宋体" w:eastAsia="宋体" w:cs="宋体"/>
          <w:color w:val="auto"/>
          <w:sz w:val="36"/>
          <w:szCs w:val="36"/>
          <w:highlight w:val="none"/>
        </w:rPr>
        <w:t>）</w:t>
      </w:r>
    </w:p>
    <w:p w14:paraId="2ACF16AA">
      <w:pPr>
        <w:spacing w:line="480" w:lineRule="auto"/>
        <w:jc w:val="center"/>
        <w:rPr>
          <w:rFonts w:ascii="宋体" w:hAnsi="宋体" w:eastAsia="宋体" w:cs="宋体"/>
          <w:color w:val="auto"/>
          <w:sz w:val="36"/>
          <w:szCs w:val="36"/>
          <w:highlight w:val="none"/>
          <w:u w:val="single"/>
        </w:rPr>
      </w:pPr>
    </w:p>
    <w:p w14:paraId="62521040">
      <w:pPr>
        <w:spacing w:line="480" w:lineRule="auto"/>
        <w:jc w:val="center"/>
        <w:rPr>
          <w:rFonts w:ascii="宋体" w:hAnsi="宋体" w:eastAsia="宋体" w:cs="宋体"/>
          <w:color w:val="auto"/>
          <w:sz w:val="36"/>
          <w:szCs w:val="36"/>
          <w:highlight w:val="none"/>
          <w:u w:val="single"/>
        </w:rPr>
      </w:pPr>
    </w:p>
    <w:p w14:paraId="741B6104">
      <w:pPr>
        <w:spacing w:line="480" w:lineRule="auto"/>
        <w:jc w:val="center"/>
        <w:rPr>
          <w:rFonts w:ascii="宋体" w:hAnsi="宋体" w:eastAsia="宋体" w:cs="宋体"/>
          <w:b/>
          <w:bCs/>
          <w:color w:val="auto"/>
          <w:spacing w:val="26"/>
          <w:sz w:val="110"/>
          <w:szCs w:val="110"/>
          <w:highlight w:val="none"/>
        </w:rPr>
      </w:pPr>
      <w:r>
        <w:rPr>
          <w:rFonts w:hint="eastAsia" w:ascii="宋体" w:hAnsi="宋体" w:eastAsia="宋体" w:cs="宋体"/>
          <w:b/>
          <w:bCs/>
          <w:color w:val="auto"/>
          <w:spacing w:val="26"/>
          <w:sz w:val="110"/>
          <w:szCs w:val="110"/>
          <w:highlight w:val="none"/>
        </w:rPr>
        <w:t>招标公告</w:t>
      </w:r>
    </w:p>
    <w:p w14:paraId="7EFF5D0A">
      <w:pPr>
        <w:spacing w:line="480" w:lineRule="auto"/>
        <w:jc w:val="center"/>
        <w:rPr>
          <w:rFonts w:ascii="宋体" w:hAnsi="宋体" w:eastAsia="宋体" w:cs="宋体"/>
          <w:color w:val="auto"/>
          <w:sz w:val="32"/>
          <w:szCs w:val="32"/>
          <w:highlight w:val="none"/>
        </w:rPr>
      </w:pPr>
    </w:p>
    <w:p w14:paraId="42BA3137">
      <w:pPr>
        <w:spacing w:line="480" w:lineRule="auto"/>
        <w:jc w:val="center"/>
        <w:rPr>
          <w:rFonts w:ascii="宋体" w:hAnsi="宋体" w:eastAsia="宋体" w:cs="宋体"/>
          <w:color w:val="auto"/>
          <w:sz w:val="32"/>
          <w:szCs w:val="32"/>
          <w:highlight w:val="none"/>
        </w:rPr>
      </w:pPr>
    </w:p>
    <w:p w14:paraId="62034DA2">
      <w:pPr>
        <w:spacing w:line="480" w:lineRule="auto"/>
        <w:jc w:val="center"/>
        <w:rPr>
          <w:rFonts w:ascii="宋体" w:hAnsi="宋体" w:eastAsia="宋体" w:cs="宋体"/>
          <w:color w:val="auto"/>
          <w:sz w:val="32"/>
          <w:szCs w:val="32"/>
          <w:highlight w:val="none"/>
        </w:rPr>
      </w:pPr>
      <w:r>
        <w:rPr>
          <w:rFonts w:ascii="宋体" w:hAnsi="宋体" w:eastAsia="宋体" w:cs="Arial"/>
          <w:b/>
          <w:color w:val="auto"/>
          <w:sz w:val="32"/>
          <w:szCs w:val="32"/>
          <w:highlight w:val="none"/>
        </w:rPr>
        <w:drawing>
          <wp:inline distT="0" distB="0" distL="0" distR="0">
            <wp:extent cx="1619250" cy="2305050"/>
            <wp:effectExtent l="0" t="0" r="0" b="0"/>
            <wp:docPr id="5" name="图片 5" descr="说明: 广建监理标志(白底)"/>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说明: 广建监理标志(白底)"/>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619250" cy="2305050"/>
                    </a:xfrm>
                    <a:prstGeom prst="rect">
                      <a:avLst/>
                    </a:prstGeom>
                    <a:noFill/>
                    <a:ln>
                      <a:noFill/>
                    </a:ln>
                  </pic:spPr>
                </pic:pic>
              </a:graphicData>
            </a:graphic>
          </wp:inline>
        </w:drawing>
      </w:r>
    </w:p>
    <w:p w14:paraId="112096E9">
      <w:pPr>
        <w:spacing w:line="480" w:lineRule="auto"/>
        <w:jc w:val="center"/>
        <w:rPr>
          <w:rFonts w:ascii="宋体" w:hAnsi="宋体" w:eastAsia="宋体" w:cs="宋体"/>
          <w:color w:val="auto"/>
          <w:spacing w:val="-2"/>
          <w:sz w:val="30"/>
          <w:szCs w:val="30"/>
          <w:highlight w:val="none"/>
        </w:rPr>
      </w:pPr>
    </w:p>
    <w:p w14:paraId="33E0DFFA">
      <w:pPr>
        <w:spacing w:line="480" w:lineRule="auto"/>
        <w:jc w:val="center"/>
        <w:rPr>
          <w:rFonts w:ascii="宋体" w:hAnsi="宋体" w:eastAsia="宋体" w:cs="宋体"/>
          <w:color w:val="auto"/>
          <w:spacing w:val="-2"/>
          <w:sz w:val="30"/>
          <w:szCs w:val="30"/>
          <w:highlight w:val="none"/>
        </w:rPr>
      </w:pPr>
    </w:p>
    <w:p w14:paraId="38C75830">
      <w:pPr>
        <w:spacing w:line="480" w:lineRule="auto"/>
        <w:jc w:val="center"/>
        <w:rPr>
          <w:rFonts w:hint="eastAsia" w:ascii="宋体" w:hAnsi="宋体" w:eastAsia="宋体" w:cs="宋体"/>
          <w:b/>
          <w:bCs/>
          <w:color w:val="auto"/>
          <w:spacing w:val="-2"/>
          <w:sz w:val="30"/>
          <w:szCs w:val="30"/>
          <w:highlight w:val="none"/>
          <w:lang w:eastAsia="zh-CN"/>
        </w:rPr>
      </w:pPr>
      <w:r>
        <w:rPr>
          <w:rFonts w:hint="eastAsia" w:ascii="宋体" w:hAnsi="宋体" w:eastAsia="宋体" w:cs="宋体"/>
          <w:b/>
          <w:bCs/>
          <w:color w:val="auto"/>
          <w:spacing w:val="-2"/>
          <w:sz w:val="30"/>
          <w:szCs w:val="30"/>
          <w:highlight w:val="none"/>
        </w:rPr>
        <w:t>招标人：</w:t>
      </w:r>
      <w:r>
        <w:rPr>
          <w:rFonts w:hint="eastAsia" w:ascii="宋体" w:hAnsi="宋体" w:eastAsia="宋体" w:cs="宋体"/>
          <w:b/>
          <w:bCs/>
          <w:color w:val="auto"/>
          <w:spacing w:val="-2"/>
          <w:sz w:val="30"/>
          <w:szCs w:val="30"/>
          <w:highlight w:val="none"/>
          <w:lang w:eastAsia="zh-CN"/>
        </w:rPr>
        <w:t>广东南传广场开发有限公司</w:t>
      </w:r>
    </w:p>
    <w:p w14:paraId="0CD27359">
      <w:pPr>
        <w:spacing w:line="480" w:lineRule="auto"/>
        <w:jc w:val="center"/>
        <w:rPr>
          <w:rFonts w:ascii="宋体" w:hAnsi="宋体" w:eastAsia="宋体" w:cs="宋体"/>
          <w:b/>
          <w:bCs/>
          <w:color w:val="auto"/>
          <w:spacing w:val="-2"/>
          <w:sz w:val="30"/>
          <w:szCs w:val="30"/>
          <w:highlight w:val="none"/>
        </w:rPr>
      </w:pPr>
      <w:r>
        <w:rPr>
          <w:rFonts w:hint="eastAsia" w:ascii="宋体" w:hAnsi="宋体" w:eastAsia="宋体" w:cs="宋体"/>
          <w:b/>
          <w:bCs/>
          <w:color w:val="auto"/>
          <w:spacing w:val="-2"/>
          <w:sz w:val="30"/>
          <w:szCs w:val="30"/>
          <w:highlight w:val="none"/>
        </w:rPr>
        <w:t>招标代理机构：广州建筑工程监理有限公司</w:t>
      </w:r>
    </w:p>
    <w:p w14:paraId="0C3F0AF7">
      <w:pPr>
        <w:spacing w:line="480" w:lineRule="auto"/>
        <w:jc w:val="center"/>
        <w:rPr>
          <w:rFonts w:ascii="宋体" w:hAnsi="宋体" w:eastAsia="宋体" w:cs="Times New Roman"/>
          <w:b/>
          <w:color w:val="auto"/>
          <w:sz w:val="30"/>
          <w:szCs w:val="30"/>
          <w:highlight w:val="none"/>
        </w:rPr>
      </w:pPr>
      <w:r>
        <w:rPr>
          <w:rFonts w:hint="eastAsia" w:ascii="宋体" w:hAnsi="宋体" w:eastAsia="宋体" w:cs="宋体"/>
          <w:b/>
          <w:bCs/>
          <w:color w:val="auto"/>
          <w:spacing w:val="-2"/>
          <w:sz w:val="30"/>
          <w:szCs w:val="30"/>
          <w:highlight w:val="none"/>
        </w:rPr>
        <w:t>日期：</w:t>
      </w:r>
      <w:r>
        <w:rPr>
          <w:rFonts w:hint="eastAsia" w:ascii="宋体" w:hAnsi="宋体" w:eastAsia="宋体" w:cs="宋体"/>
          <w:b/>
          <w:bCs/>
          <w:color w:val="auto"/>
          <w:spacing w:val="-2"/>
          <w:sz w:val="30"/>
          <w:szCs w:val="30"/>
          <w:highlight w:val="none"/>
          <w:lang w:eastAsia="zh-CN"/>
        </w:rPr>
        <w:t>2025</w:t>
      </w:r>
      <w:r>
        <w:rPr>
          <w:rFonts w:hint="eastAsia" w:ascii="宋体" w:hAnsi="宋体" w:eastAsia="宋体" w:cs="宋体"/>
          <w:b/>
          <w:bCs/>
          <w:color w:val="auto"/>
          <w:spacing w:val="-2"/>
          <w:sz w:val="30"/>
          <w:szCs w:val="30"/>
          <w:highlight w:val="none"/>
        </w:rPr>
        <w:t>年</w:t>
      </w:r>
      <w:r>
        <w:rPr>
          <w:rFonts w:hint="eastAsia" w:ascii="宋体" w:hAnsi="宋体" w:eastAsia="宋体" w:cs="宋体"/>
          <w:b/>
          <w:bCs/>
          <w:color w:val="auto"/>
          <w:spacing w:val="-2"/>
          <w:sz w:val="30"/>
          <w:szCs w:val="30"/>
          <w:highlight w:val="none"/>
          <w:u w:val="single"/>
          <w:lang w:val="en-US" w:eastAsia="zh-CN"/>
        </w:rPr>
        <w:t>11</w:t>
      </w:r>
      <w:r>
        <w:rPr>
          <w:rFonts w:hint="eastAsia" w:ascii="宋体" w:hAnsi="宋体" w:eastAsia="宋体" w:cs="宋体"/>
          <w:b/>
          <w:bCs/>
          <w:color w:val="auto"/>
          <w:spacing w:val="-2"/>
          <w:sz w:val="30"/>
          <w:szCs w:val="30"/>
          <w:highlight w:val="none"/>
        </w:rPr>
        <w:t>月</w:t>
      </w:r>
    </w:p>
    <w:p w14:paraId="61C62FAB">
      <w:pPr>
        <w:widowControl/>
        <w:jc w:val="left"/>
        <w:rPr>
          <w:rFonts w:ascii="黑体" w:hAnsi="Times New Roman" w:eastAsia="黑体" w:cs="Times New Roman"/>
          <w:color w:val="auto"/>
          <w:sz w:val="44"/>
          <w:szCs w:val="28"/>
          <w:highlight w:val="none"/>
        </w:rPr>
      </w:pPr>
      <w:r>
        <w:rPr>
          <w:rFonts w:ascii="黑体" w:hAnsi="Times New Roman" w:eastAsia="黑体" w:cs="Times New Roman"/>
          <w:color w:val="auto"/>
          <w:sz w:val="44"/>
          <w:szCs w:val="28"/>
          <w:highlight w:val="none"/>
        </w:rPr>
        <w:br w:type="page"/>
      </w:r>
    </w:p>
    <w:p w14:paraId="5C636836">
      <w:pPr>
        <w:spacing w:line="360" w:lineRule="auto"/>
        <w:jc w:val="center"/>
        <w:rPr>
          <w:rFonts w:ascii="黑体" w:hAnsi="Times New Roman" w:eastAsia="黑体" w:cs="Times New Roman"/>
          <w:color w:val="auto"/>
          <w:sz w:val="44"/>
          <w:szCs w:val="28"/>
          <w:highlight w:val="none"/>
        </w:rPr>
      </w:pPr>
      <w:r>
        <w:rPr>
          <w:rFonts w:hint="eastAsia" w:ascii="黑体" w:hAnsi="Times New Roman" w:eastAsia="黑体" w:cs="Times New Roman"/>
          <w:color w:val="auto"/>
          <w:sz w:val="44"/>
          <w:szCs w:val="28"/>
          <w:highlight w:val="none"/>
        </w:rPr>
        <w:t>招标公告</w:t>
      </w:r>
    </w:p>
    <w:p w14:paraId="64FD0DC7">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u w:val="single"/>
          <w:lang w:eastAsia="zh-CN"/>
        </w:rPr>
        <w:t>广东南传广场开发有限公司</w:t>
      </w:r>
      <w:r>
        <w:rPr>
          <w:rFonts w:hint="eastAsia" w:asciiTheme="majorEastAsia" w:hAnsiTheme="majorEastAsia" w:eastAsiaTheme="majorEastAsia" w:cstheme="majorEastAsia"/>
          <w:color w:val="auto"/>
          <w:sz w:val="24"/>
          <w:highlight w:val="none"/>
        </w:rPr>
        <w:t>（以下简称“招标人”）现对</w:t>
      </w:r>
      <w:r>
        <w:rPr>
          <w:rFonts w:hint="eastAsia" w:asciiTheme="majorEastAsia" w:hAnsiTheme="majorEastAsia" w:eastAsiaTheme="majorEastAsia" w:cstheme="majorEastAsia"/>
          <w:color w:val="auto"/>
          <w:sz w:val="24"/>
          <w:highlight w:val="none"/>
          <w:u w:val="single"/>
          <w:lang w:eastAsia="zh-CN"/>
        </w:rPr>
        <w:t>广州国际文化中心营销策划顾问及首席租赁代理服务</w:t>
      </w:r>
      <w:r>
        <w:rPr>
          <w:rFonts w:hint="eastAsia" w:asciiTheme="majorEastAsia" w:hAnsiTheme="majorEastAsia" w:eastAsiaTheme="majorEastAsia" w:cstheme="majorEastAsia"/>
          <w:color w:val="auto"/>
          <w:sz w:val="24"/>
          <w:highlight w:val="none"/>
        </w:rPr>
        <w:t>项目进行公开招标，以便能选择有资质、有经验、有实力、社会信誉好的服务单位承担本项目，确保该项目能按期、优质地完成。有关事项如下：</w:t>
      </w:r>
    </w:p>
    <w:p w14:paraId="21014F94">
      <w:pPr>
        <w:wordWrap w:val="0"/>
        <w:autoSpaceDE w:val="0"/>
        <w:autoSpaceDN w:val="0"/>
        <w:spacing w:line="360" w:lineRule="auto"/>
        <w:ind w:firstLine="482" w:firstLineChars="200"/>
        <w:rPr>
          <w:rFonts w:hint="eastAsia" w:asciiTheme="majorEastAsia" w:hAnsiTheme="majorEastAsia" w:eastAsiaTheme="majorEastAsia" w:cstheme="majorEastAsia"/>
          <w:color w:val="auto"/>
          <w:sz w:val="24"/>
          <w:highlight w:val="none"/>
          <w:lang w:eastAsia="zh-CN"/>
        </w:rPr>
      </w:pPr>
      <w:r>
        <w:rPr>
          <w:rFonts w:hint="eastAsia" w:asciiTheme="majorEastAsia" w:hAnsiTheme="majorEastAsia" w:eastAsiaTheme="majorEastAsia" w:cstheme="majorEastAsia"/>
          <w:b/>
          <w:color w:val="auto"/>
          <w:sz w:val="24"/>
          <w:highlight w:val="none"/>
        </w:rPr>
        <w:t>一、</w:t>
      </w:r>
      <w:r>
        <w:rPr>
          <w:rFonts w:hint="eastAsia" w:asciiTheme="majorEastAsia" w:hAnsiTheme="majorEastAsia" w:eastAsiaTheme="majorEastAsia" w:cstheme="majorEastAsia"/>
          <w:b/>
          <w:bCs/>
          <w:color w:val="auto"/>
          <w:sz w:val="24"/>
          <w:highlight w:val="none"/>
        </w:rPr>
        <w:t>项目编号</w:t>
      </w:r>
      <w:r>
        <w:rPr>
          <w:rFonts w:hint="eastAsia" w:asciiTheme="majorEastAsia" w:hAnsiTheme="majorEastAsia" w:eastAsiaTheme="majorEastAsia" w:cstheme="majorEastAsia"/>
          <w:color w:val="auto"/>
          <w:sz w:val="24"/>
          <w:highlight w:val="none"/>
        </w:rPr>
        <w:t>：</w:t>
      </w:r>
      <w:r>
        <w:rPr>
          <w:rFonts w:hint="eastAsia" w:asciiTheme="majorEastAsia" w:hAnsiTheme="majorEastAsia" w:eastAsiaTheme="majorEastAsia" w:cstheme="majorEastAsia"/>
          <w:color w:val="auto"/>
          <w:sz w:val="24"/>
          <w:highlight w:val="none"/>
          <w:u w:val="single"/>
        </w:rPr>
        <w:t>GJJLZB</w:t>
      </w:r>
      <w:r>
        <w:rPr>
          <w:rFonts w:asciiTheme="majorEastAsia" w:hAnsiTheme="majorEastAsia" w:eastAsiaTheme="majorEastAsia" w:cstheme="majorEastAsia"/>
          <w:color w:val="auto"/>
          <w:sz w:val="24"/>
          <w:highlight w:val="none"/>
          <w:u w:val="single"/>
        </w:rPr>
        <w:t>-</w:t>
      </w:r>
      <w:r>
        <w:rPr>
          <w:rFonts w:hint="eastAsia" w:asciiTheme="majorEastAsia" w:hAnsiTheme="majorEastAsia" w:eastAsiaTheme="majorEastAsia" w:cstheme="majorEastAsia"/>
          <w:color w:val="auto"/>
          <w:sz w:val="24"/>
          <w:highlight w:val="none"/>
          <w:u w:val="single"/>
          <w:lang w:eastAsia="zh-CN"/>
        </w:rPr>
        <w:t>2025-044</w:t>
      </w:r>
    </w:p>
    <w:p w14:paraId="56F12A5E">
      <w:pPr>
        <w:wordWrap w:val="0"/>
        <w:spacing w:line="360" w:lineRule="auto"/>
        <w:ind w:firstLine="482" w:firstLineChars="200"/>
        <w:rPr>
          <w:rFonts w:hint="eastAsia" w:asciiTheme="majorEastAsia" w:hAnsiTheme="majorEastAsia" w:eastAsiaTheme="majorEastAsia" w:cstheme="majorEastAsia"/>
          <w:color w:val="auto"/>
          <w:sz w:val="24"/>
          <w:highlight w:val="none"/>
          <w:lang w:eastAsia="zh-CN"/>
        </w:rPr>
      </w:pPr>
      <w:r>
        <w:rPr>
          <w:rFonts w:hint="eastAsia" w:asciiTheme="majorEastAsia" w:hAnsiTheme="majorEastAsia" w:eastAsiaTheme="majorEastAsia" w:cstheme="majorEastAsia"/>
          <w:b/>
          <w:color w:val="auto"/>
          <w:sz w:val="24"/>
          <w:highlight w:val="none"/>
        </w:rPr>
        <w:t>二、</w:t>
      </w:r>
      <w:r>
        <w:rPr>
          <w:rFonts w:hint="eastAsia" w:asciiTheme="majorEastAsia" w:hAnsiTheme="majorEastAsia" w:eastAsiaTheme="majorEastAsia" w:cstheme="majorEastAsia"/>
          <w:b/>
          <w:bCs/>
          <w:color w:val="auto"/>
          <w:sz w:val="24"/>
          <w:highlight w:val="none"/>
        </w:rPr>
        <w:t>项目名称</w:t>
      </w:r>
      <w:r>
        <w:rPr>
          <w:rFonts w:hint="eastAsia" w:asciiTheme="majorEastAsia" w:hAnsiTheme="majorEastAsia" w:eastAsiaTheme="majorEastAsia" w:cstheme="majorEastAsia"/>
          <w:color w:val="auto"/>
          <w:sz w:val="24"/>
          <w:highlight w:val="none"/>
        </w:rPr>
        <w:t>：</w:t>
      </w:r>
      <w:r>
        <w:rPr>
          <w:rFonts w:hint="eastAsia" w:asciiTheme="majorEastAsia" w:hAnsiTheme="majorEastAsia" w:eastAsiaTheme="majorEastAsia" w:cstheme="majorEastAsia"/>
          <w:color w:val="auto"/>
          <w:sz w:val="24"/>
          <w:highlight w:val="none"/>
          <w:u w:val="single"/>
          <w:lang w:eastAsia="zh-CN"/>
        </w:rPr>
        <w:t>广州国际文化中心营销策划顾问及首席租赁代理服务</w:t>
      </w:r>
    </w:p>
    <w:p w14:paraId="044F5425">
      <w:pPr>
        <w:wordWrap w:val="0"/>
        <w:spacing w:line="360" w:lineRule="auto"/>
        <w:ind w:firstLine="482"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b/>
          <w:bCs/>
          <w:color w:val="auto"/>
          <w:sz w:val="24"/>
          <w:highlight w:val="none"/>
        </w:rPr>
        <w:t>三、资金来源</w:t>
      </w:r>
      <w:r>
        <w:rPr>
          <w:rFonts w:hint="eastAsia" w:asciiTheme="majorEastAsia" w:hAnsiTheme="majorEastAsia" w:eastAsiaTheme="majorEastAsia" w:cstheme="majorEastAsia"/>
          <w:color w:val="auto"/>
          <w:sz w:val="24"/>
          <w:highlight w:val="none"/>
        </w:rPr>
        <w:t>：</w:t>
      </w:r>
      <w:r>
        <w:rPr>
          <w:rFonts w:hint="eastAsia" w:asciiTheme="majorEastAsia" w:hAnsiTheme="majorEastAsia" w:eastAsiaTheme="majorEastAsia" w:cstheme="majorEastAsia"/>
          <w:color w:val="auto"/>
          <w:sz w:val="24"/>
          <w:highlight w:val="none"/>
          <w:u w:val="single"/>
        </w:rPr>
        <w:t>企业自筹资金</w:t>
      </w:r>
    </w:p>
    <w:p w14:paraId="7FBBD17F">
      <w:pPr>
        <w:wordWrap w:val="0"/>
        <w:autoSpaceDE w:val="0"/>
        <w:autoSpaceDN w:val="0"/>
        <w:spacing w:line="360" w:lineRule="auto"/>
        <w:ind w:firstLine="482" w:firstLineChars="200"/>
        <w:rPr>
          <w:rFonts w:hint="eastAsia" w:asciiTheme="majorEastAsia" w:hAnsiTheme="majorEastAsia" w:eastAsiaTheme="majorEastAsia" w:cstheme="majorEastAsia"/>
          <w:color w:val="auto"/>
          <w:sz w:val="24"/>
          <w:highlight w:val="none"/>
          <w:u w:val="single"/>
          <w:lang w:val="en-US" w:eastAsia="zh-CN"/>
        </w:rPr>
      </w:pPr>
      <w:r>
        <w:rPr>
          <w:rFonts w:hint="eastAsia" w:asciiTheme="majorEastAsia" w:hAnsiTheme="majorEastAsia" w:eastAsiaTheme="majorEastAsia" w:cstheme="majorEastAsia"/>
          <w:b/>
          <w:bCs/>
          <w:color w:val="auto"/>
          <w:sz w:val="24"/>
          <w:highlight w:val="none"/>
        </w:rPr>
        <w:t>四、最高投标限价</w:t>
      </w:r>
      <w:r>
        <w:rPr>
          <w:rFonts w:hint="eastAsia" w:asciiTheme="majorEastAsia" w:hAnsiTheme="majorEastAsia" w:eastAsiaTheme="majorEastAsia" w:cstheme="majorEastAsia"/>
          <w:color w:val="auto"/>
          <w:sz w:val="24"/>
          <w:highlight w:val="none"/>
        </w:rPr>
        <w:t>：</w:t>
      </w:r>
      <w:r>
        <w:rPr>
          <w:rFonts w:hint="eastAsia" w:asciiTheme="majorEastAsia" w:hAnsiTheme="majorEastAsia" w:eastAsiaTheme="majorEastAsia" w:cstheme="majorEastAsia"/>
          <w:color w:val="auto"/>
          <w:sz w:val="24"/>
          <w:highlight w:val="none"/>
          <w:u w:val="single"/>
        </w:rPr>
        <w:t>本项目</w:t>
      </w:r>
      <w:r>
        <w:rPr>
          <w:rFonts w:hint="eastAsia" w:asciiTheme="majorEastAsia" w:hAnsiTheme="majorEastAsia" w:eastAsiaTheme="majorEastAsia" w:cstheme="majorEastAsia"/>
          <w:color w:val="auto"/>
          <w:sz w:val="24"/>
          <w:highlight w:val="none"/>
          <w:u w:val="single"/>
          <w:lang w:val="en-US" w:eastAsia="zh-CN"/>
        </w:rPr>
        <w:t>投标报价由营销顾问费用、基础代理佣金、统筹管理佣金，共三部分组成。其中：</w:t>
      </w:r>
    </w:p>
    <w:p w14:paraId="458A7ADD">
      <w:pPr>
        <w:wordWrap w:val="0"/>
        <w:autoSpaceDE w:val="0"/>
        <w:autoSpaceDN w:val="0"/>
        <w:spacing w:line="360" w:lineRule="auto"/>
        <w:ind w:firstLine="480" w:firstLineChars="200"/>
        <w:rPr>
          <w:rFonts w:hint="eastAsia" w:asciiTheme="majorEastAsia" w:hAnsiTheme="majorEastAsia" w:eastAsiaTheme="majorEastAsia" w:cstheme="majorEastAsia"/>
          <w:color w:val="auto"/>
          <w:sz w:val="24"/>
          <w:highlight w:val="none"/>
          <w:u w:val="single"/>
          <w:lang w:val="en-US" w:eastAsia="zh-CN"/>
        </w:rPr>
      </w:pPr>
      <w:r>
        <w:rPr>
          <w:rFonts w:hint="eastAsia" w:asciiTheme="majorEastAsia" w:hAnsiTheme="majorEastAsia" w:eastAsiaTheme="majorEastAsia" w:cstheme="majorEastAsia"/>
          <w:color w:val="auto"/>
          <w:sz w:val="24"/>
          <w:highlight w:val="none"/>
          <w:u w:val="single"/>
          <w:lang w:val="en-US" w:eastAsia="zh-CN"/>
        </w:rPr>
        <w:t>（一）营销顾问费用：最高投标限价为8万元/月；</w:t>
      </w:r>
    </w:p>
    <w:p w14:paraId="76113849">
      <w:pPr>
        <w:wordWrap w:val="0"/>
        <w:autoSpaceDE w:val="0"/>
        <w:autoSpaceDN w:val="0"/>
        <w:spacing w:line="360" w:lineRule="auto"/>
        <w:ind w:firstLine="480" w:firstLineChars="200"/>
        <w:rPr>
          <w:rFonts w:hint="eastAsia" w:ascii="宋体" w:hAnsi="宋体" w:eastAsia="宋体"/>
          <w:color w:val="auto"/>
          <w:highlight w:val="none"/>
          <w:u w:val="single"/>
          <w:lang w:val="en-US" w:eastAsia="zh-CN"/>
        </w:rPr>
      </w:pPr>
      <w:r>
        <w:rPr>
          <w:rFonts w:hint="eastAsia" w:asciiTheme="majorEastAsia" w:hAnsiTheme="majorEastAsia" w:eastAsiaTheme="majorEastAsia" w:cstheme="majorEastAsia"/>
          <w:color w:val="auto"/>
          <w:sz w:val="24"/>
          <w:highlight w:val="none"/>
          <w:u w:val="single"/>
          <w:lang w:val="en-US" w:eastAsia="zh-CN"/>
        </w:rPr>
        <w:t>（二）基础代理佣金：最高投标限价为</w:t>
      </w:r>
      <w:r>
        <w:rPr>
          <w:rFonts w:hint="eastAsia" w:asciiTheme="majorEastAsia" w:hAnsiTheme="majorEastAsia" w:eastAsiaTheme="majorEastAsia" w:cstheme="majorEastAsia"/>
          <w:color w:val="auto"/>
          <w:sz w:val="24"/>
          <w:highlight w:val="none"/>
          <w:u w:val="single"/>
        </w:rPr>
        <w:t>招标人与成交租户最终签署的租赁合同中规定的首年首月租金</w:t>
      </w:r>
      <w:r>
        <w:rPr>
          <w:rFonts w:hint="eastAsia" w:asciiTheme="majorEastAsia" w:hAnsiTheme="majorEastAsia" w:eastAsiaTheme="majorEastAsia" w:cstheme="majorEastAsia"/>
          <w:color w:val="auto"/>
          <w:sz w:val="24"/>
          <w:highlight w:val="none"/>
          <w:u w:val="single"/>
          <w:lang w:val="en-US" w:eastAsia="zh-CN"/>
        </w:rPr>
        <w:t>的200%。</w:t>
      </w:r>
    </w:p>
    <w:p w14:paraId="4018B291">
      <w:pPr>
        <w:wordWrap w:val="0"/>
        <w:autoSpaceDE w:val="0"/>
        <w:autoSpaceDN w:val="0"/>
        <w:spacing w:line="360" w:lineRule="auto"/>
        <w:ind w:firstLine="420" w:firstLineChars="200"/>
        <w:rPr>
          <w:rFonts w:hint="eastAsia" w:asciiTheme="majorEastAsia" w:hAnsiTheme="majorEastAsia" w:eastAsiaTheme="majorEastAsia" w:cstheme="majorEastAsia"/>
          <w:color w:val="auto"/>
          <w:sz w:val="21"/>
          <w:szCs w:val="21"/>
          <w:highlight w:val="none"/>
          <w:u w:val="single"/>
          <w:lang w:val="en-US" w:eastAsia="zh-CN"/>
        </w:rPr>
      </w:pPr>
      <w:r>
        <w:rPr>
          <w:rFonts w:hint="eastAsia" w:asciiTheme="majorEastAsia" w:hAnsiTheme="majorEastAsia" w:eastAsiaTheme="majorEastAsia" w:cstheme="majorEastAsia"/>
          <w:color w:val="auto"/>
          <w:sz w:val="21"/>
          <w:szCs w:val="21"/>
          <w:highlight w:val="none"/>
          <w:u w:val="single"/>
          <w:lang w:val="en-US" w:eastAsia="zh-CN"/>
        </w:rPr>
        <w:t>注：投标人有效报价区间：100%-200%（含100%和200%),否则无效；</w:t>
      </w:r>
    </w:p>
    <w:p w14:paraId="26465E51">
      <w:pPr>
        <w:wordWrap w:val="0"/>
        <w:autoSpaceDE w:val="0"/>
        <w:autoSpaceDN w:val="0"/>
        <w:spacing w:line="360" w:lineRule="auto"/>
        <w:ind w:firstLine="480" w:firstLineChars="200"/>
        <w:rPr>
          <w:rFonts w:hint="eastAsia" w:asciiTheme="majorEastAsia" w:hAnsiTheme="majorEastAsia" w:eastAsiaTheme="majorEastAsia" w:cstheme="majorEastAsia"/>
          <w:color w:val="auto"/>
          <w:sz w:val="24"/>
          <w:highlight w:val="none"/>
          <w:u w:val="single"/>
          <w:lang w:val="en-US" w:eastAsia="zh-CN"/>
        </w:rPr>
      </w:pPr>
      <w:r>
        <w:rPr>
          <w:rFonts w:hint="eastAsia" w:asciiTheme="majorEastAsia" w:hAnsiTheme="majorEastAsia" w:eastAsiaTheme="majorEastAsia" w:cstheme="majorEastAsia"/>
          <w:color w:val="auto"/>
          <w:sz w:val="24"/>
          <w:highlight w:val="none"/>
          <w:u w:val="single"/>
          <w:lang w:val="en-US" w:eastAsia="zh-CN"/>
        </w:rPr>
        <w:t>（三）统筹管理服务佣金：</w:t>
      </w:r>
    </w:p>
    <w:p w14:paraId="548C9180">
      <w:pPr>
        <w:wordWrap w:val="0"/>
        <w:autoSpaceDE w:val="0"/>
        <w:autoSpaceDN w:val="0"/>
        <w:spacing w:line="360" w:lineRule="auto"/>
        <w:ind w:firstLine="480" w:firstLineChars="200"/>
        <w:rPr>
          <w:rFonts w:hint="eastAsia" w:ascii="宋体" w:hAnsi="宋体" w:eastAsia="宋体"/>
          <w:color w:val="auto"/>
          <w:highlight w:val="none"/>
          <w:u w:val="single"/>
          <w:lang w:val="en-US" w:eastAsia="zh-CN"/>
        </w:rPr>
      </w:pPr>
      <w:r>
        <w:rPr>
          <w:rFonts w:hint="eastAsia" w:asciiTheme="majorEastAsia" w:hAnsiTheme="majorEastAsia" w:eastAsiaTheme="majorEastAsia" w:cstheme="majorEastAsia"/>
          <w:color w:val="auto"/>
          <w:sz w:val="24"/>
          <w:highlight w:val="none"/>
          <w:u w:val="single"/>
          <w:lang w:val="en-US" w:eastAsia="zh-CN"/>
        </w:rPr>
        <w:t xml:space="preserve"> 基本统筹管理佣金：最高投标限价为</w:t>
      </w:r>
      <w:r>
        <w:rPr>
          <w:rFonts w:hint="eastAsia" w:asciiTheme="majorEastAsia" w:hAnsiTheme="majorEastAsia" w:eastAsiaTheme="majorEastAsia" w:cstheme="majorEastAsia"/>
          <w:color w:val="auto"/>
          <w:sz w:val="24"/>
          <w:highlight w:val="none"/>
          <w:u w:val="single"/>
        </w:rPr>
        <w:t>招标人与成交租户最终签署的租赁合同中规定的首年首月租金</w:t>
      </w:r>
      <w:r>
        <w:rPr>
          <w:rFonts w:hint="eastAsia" w:asciiTheme="majorEastAsia" w:hAnsiTheme="majorEastAsia" w:eastAsiaTheme="majorEastAsia" w:cstheme="majorEastAsia"/>
          <w:color w:val="auto"/>
          <w:sz w:val="24"/>
          <w:highlight w:val="none"/>
          <w:u w:val="single"/>
          <w:lang w:val="en-US" w:eastAsia="zh-CN"/>
        </w:rPr>
        <w:t>的20%。</w:t>
      </w:r>
    </w:p>
    <w:p w14:paraId="50739C8C">
      <w:pPr>
        <w:wordWrap w:val="0"/>
        <w:autoSpaceDE w:val="0"/>
        <w:autoSpaceDN w:val="0"/>
        <w:spacing w:line="360" w:lineRule="auto"/>
        <w:ind w:firstLine="420" w:firstLineChars="200"/>
        <w:rPr>
          <w:rFonts w:hint="eastAsia" w:asciiTheme="majorEastAsia" w:hAnsiTheme="majorEastAsia" w:eastAsiaTheme="majorEastAsia" w:cstheme="majorEastAsia"/>
          <w:color w:val="auto"/>
          <w:sz w:val="21"/>
          <w:szCs w:val="21"/>
          <w:highlight w:val="none"/>
          <w:u w:val="single"/>
          <w:lang w:val="en-US" w:eastAsia="zh-CN"/>
        </w:rPr>
      </w:pPr>
      <w:r>
        <w:rPr>
          <w:rFonts w:hint="eastAsia" w:asciiTheme="majorEastAsia" w:hAnsiTheme="majorEastAsia" w:eastAsiaTheme="majorEastAsia" w:cstheme="majorEastAsia"/>
          <w:color w:val="auto"/>
          <w:sz w:val="21"/>
          <w:szCs w:val="21"/>
          <w:highlight w:val="none"/>
          <w:u w:val="single"/>
          <w:lang w:val="en-US" w:eastAsia="zh-CN"/>
        </w:rPr>
        <w:t>注：投标人有效报价区间：0%-20%（含0%和20%，否则无效）。</w:t>
      </w:r>
    </w:p>
    <w:p w14:paraId="668658F9">
      <w:pPr>
        <w:wordWrap w:val="0"/>
        <w:autoSpaceDE w:val="0"/>
        <w:autoSpaceDN w:val="0"/>
        <w:spacing w:line="360" w:lineRule="auto"/>
        <w:ind w:firstLine="482" w:firstLineChars="200"/>
        <w:rPr>
          <w:rFonts w:hint="eastAsia" w:asciiTheme="majorEastAsia" w:hAnsiTheme="majorEastAsia" w:eastAsiaTheme="majorEastAsia" w:cstheme="majorEastAsia"/>
          <w:b/>
          <w:bCs/>
          <w:color w:val="auto"/>
          <w:sz w:val="24"/>
          <w:highlight w:val="none"/>
          <w:lang w:eastAsia="zh-CN"/>
        </w:rPr>
      </w:pPr>
      <w:r>
        <w:rPr>
          <w:rFonts w:hint="eastAsia" w:asciiTheme="majorEastAsia" w:hAnsiTheme="majorEastAsia" w:eastAsiaTheme="majorEastAsia" w:cstheme="majorEastAsia"/>
          <w:b/>
          <w:bCs/>
          <w:color w:val="auto"/>
          <w:sz w:val="24"/>
          <w:highlight w:val="none"/>
        </w:rPr>
        <w:t>五、项目</w:t>
      </w:r>
      <w:r>
        <w:rPr>
          <w:rFonts w:hint="eastAsia" w:asciiTheme="majorEastAsia" w:hAnsiTheme="majorEastAsia" w:eastAsiaTheme="majorEastAsia" w:cstheme="majorEastAsia"/>
          <w:b/>
          <w:bCs/>
          <w:color w:val="auto"/>
          <w:sz w:val="24"/>
          <w:highlight w:val="none"/>
          <w:lang w:val="en-US" w:eastAsia="zh-CN"/>
        </w:rPr>
        <w:t>概况</w:t>
      </w:r>
      <w:r>
        <w:rPr>
          <w:rFonts w:hint="eastAsia" w:asciiTheme="majorEastAsia" w:hAnsiTheme="majorEastAsia" w:eastAsiaTheme="majorEastAsia" w:cstheme="majorEastAsia"/>
          <w:b/>
          <w:bCs/>
          <w:color w:val="auto"/>
          <w:sz w:val="24"/>
          <w:highlight w:val="none"/>
          <w:lang w:eastAsia="zh-CN"/>
        </w:rPr>
        <w:t>：</w:t>
      </w:r>
    </w:p>
    <w:p w14:paraId="4DE51B67">
      <w:pPr>
        <w:wordWrap w:val="0"/>
        <w:spacing w:line="360" w:lineRule="auto"/>
        <w:ind w:firstLine="480" w:firstLineChars="200"/>
        <w:rPr>
          <w:rFonts w:hint="eastAsia" w:asciiTheme="majorEastAsia" w:hAnsiTheme="majorEastAsia" w:eastAsiaTheme="majorEastAsia" w:cstheme="majorEastAsia"/>
          <w:b w:val="0"/>
          <w:bCs w:val="0"/>
          <w:color w:val="auto"/>
          <w:sz w:val="24"/>
          <w:highlight w:val="none"/>
          <w:lang w:eastAsia="zh-CN"/>
        </w:rPr>
      </w:pPr>
      <w:r>
        <w:rPr>
          <w:rFonts w:hint="eastAsia" w:asciiTheme="majorEastAsia" w:hAnsiTheme="majorEastAsia" w:eastAsiaTheme="majorEastAsia" w:cstheme="majorEastAsia"/>
          <w:b w:val="0"/>
          <w:bCs w:val="0"/>
          <w:color w:val="auto"/>
          <w:sz w:val="24"/>
          <w:highlight w:val="none"/>
          <w:lang w:eastAsia="zh-CN"/>
        </w:rPr>
        <w:t>（</w:t>
      </w:r>
      <w:r>
        <w:rPr>
          <w:rFonts w:hint="eastAsia" w:asciiTheme="majorEastAsia" w:hAnsiTheme="majorEastAsia" w:eastAsiaTheme="majorEastAsia" w:cstheme="majorEastAsia"/>
          <w:b w:val="0"/>
          <w:bCs w:val="0"/>
          <w:color w:val="auto"/>
          <w:sz w:val="24"/>
          <w:highlight w:val="none"/>
          <w:lang w:val="en-US" w:eastAsia="zh-CN"/>
        </w:rPr>
        <w:t>一</w:t>
      </w:r>
      <w:r>
        <w:rPr>
          <w:rFonts w:hint="eastAsia" w:asciiTheme="majorEastAsia" w:hAnsiTheme="majorEastAsia" w:eastAsiaTheme="majorEastAsia" w:cstheme="majorEastAsia"/>
          <w:b w:val="0"/>
          <w:bCs w:val="0"/>
          <w:color w:val="auto"/>
          <w:sz w:val="24"/>
          <w:highlight w:val="none"/>
          <w:lang w:eastAsia="zh-CN"/>
        </w:rPr>
        <w:t>）</w:t>
      </w:r>
      <w:r>
        <w:rPr>
          <w:rFonts w:hint="eastAsia" w:asciiTheme="majorEastAsia" w:hAnsiTheme="majorEastAsia" w:eastAsiaTheme="majorEastAsia" w:cstheme="majorEastAsia"/>
          <w:b w:val="0"/>
          <w:bCs w:val="0"/>
          <w:color w:val="auto"/>
          <w:sz w:val="24"/>
          <w:highlight w:val="none"/>
          <w:lang w:val="en-US" w:eastAsia="zh-CN"/>
        </w:rPr>
        <w:t>项目情况：</w:t>
      </w:r>
      <w:r>
        <w:rPr>
          <w:rFonts w:hint="eastAsia" w:asciiTheme="majorEastAsia" w:hAnsiTheme="majorEastAsia" w:eastAsiaTheme="majorEastAsia" w:cstheme="majorEastAsia"/>
          <w:b w:val="0"/>
          <w:bCs w:val="0"/>
          <w:color w:val="auto"/>
          <w:sz w:val="24"/>
          <w:highlight w:val="none"/>
          <w:lang w:eastAsia="zh-CN"/>
        </w:rPr>
        <w:t>广州国际文化中心位于广州市海珠区琶洲全球智慧城市示范区核心区，项目占地面积7671平方米，总建筑面积约16.25万平方米，地上56层地下5 层，主体建筑高度320 米。</w:t>
      </w:r>
    </w:p>
    <w:p w14:paraId="0FC9A48B">
      <w:pPr>
        <w:wordWrap w:val="0"/>
        <w:spacing w:line="360" w:lineRule="auto"/>
        <w:ind w:firstLine="480" w:firstLineChars="200"/>
        <w:rPr>
          <w:rFonts w:hint="eastAsia" w:asciiTheme="majorEastAsia" w:hAnsiTheme="majorEastAsia" w:eastAsiaTheme="majorEastAsia" w:cstheme="majorEastAsia"/>
          <w:b w:val="0"/>
          <w:bCs w:val="0"/>
          <w:color w:val="auto"/>
          <w:sz w:val="24"/>
          <w:highlight w:val="none"/>
          <w:lang w:eastAsia="zh-CN"/>
        </w:rPr>
      </w:pPr>
      <w:r>
        <w:rPr>
          <w:rFonts w:hint="eastAsia" w:asciiTheme="majorEastAsia" w:hAnsiTheme="majorEastAsia" w:eastAsiaTheme="majorEastAsia" w:cstheme="majorEastAsia"/>
          <w:b w:val="0"/>
          <w:bCs w:val="0"/>
          <w:color w:val="auto"/>
          <w:sz w:val="24"/>
          <w:highlight w:val="none"/>
          <w:lang w:eastAsia="zh-CN"/>
        </w:rPr>
        <w:t>（二）出租面积及范围：本次出租代理为项目写字楼部分，建筑面积共104003.64㎡（范围为6-53层，不含避难层及空中大堂），授权代理租赁面积8</w:t>
      </w:r>
      <w:r>
        <w:rPr>
          <w:rFonts w:hint="eastAsia" w:asciiTheme="majorEastAsia" w:hAnsiTheme="majorEastAsia" w:eastAsiaTheme="majorEastAsia" w:cstheme="majorEastAsia"/>
          <w:b w:val="0"/>
          <w:bCs w:val="0"/>
          <w:color w:val="auto"/>
          <w:sz w:val="24"/>
          <w:highlight w:val="none"/>
          <w:lang w:val="en-US" w:eastAsia="zh-CN"/>
        </w:rPr>
        <w:t>3202.91</w:t>
      </w:r>
      <w:r>
        <w:rPr>
          <w:rFonts w:hint="eastAsia" w:asciiTheme="majorEastAsia" w:hAnsiTheme="majorEastAsia" w:eastAsiaTheme="majorEastAsia" w:cstheme="majorEastAsia"/>
          <w:b w:val="0"/>
          <w:bCs w:val="0"/>
          <w:color w:val="auto"/>
          <w:sz w:val="24"/>
          <w:highlight w:val="none"/>
          <w:lang w:eastAsia="zh-CN"/>
        </w:rPr>
        <w:t>㎡（</w:t>
      </w:r>
      <w:r>
        <w:rPr>
          <w:rFonts w:hint="eastAsia" w:asciiTheme="majorEastAsia" w:hAnsiTheme="majorEastAsia" w:eastAsiaTheme="majorEastAsia" w:cstheme="majorEastAsia"/>
          <w:b w:val="0"/>
          <w:bCs w:val="0"/>
          <w:color w:val="auto"/>
          <w:sz w:val="24"/>
          <w:highlight w:val="none"/>
          <w:lang w:val="en-US" w:eastAsia="zh-CN"/>
        </w:rPr>
        <w:t>占写</w:t>
      </w:r>
      <w:r>
        <w:rPr>
          <w:rFonts w:hint="eastAsia" w:asciiTheme="majorEastAsia" w:hAnsiTheme="majorEastAsia" w:eastAsiaTheme="majorEastAsia" w:cstheme="majorEastAsia"/>
          <w:b w:val="0"/>
          <w:bCs w:val="0"/>
          <w:color w:val="auto"/>
          <w:sz w:val="24"/>
          <w:highlight w:val="none"/>
          <w:lang w:eastAsia="zh-CN"/>
        </w:rPr>
        <w:t>字楼总</w:t>
      </w:r>
      <w:r>
        <w:rPr>
          <w:rFonts w:hint="eastAsia" w:asciiTheme="majorEastAsia" w:hAnsiTheme="majorEastAsia" w:eastAsiaTheme="majorEastAsia" w:cstheme="majorEastAsia"/>
          <w:b w:val="0"/>
          <w:bCs w:val="0"/>
          <w:color w:val="auto"/>
          <w:sz w:val="24"/>
          <w:highlight w:val="none"/>
          <w:lang w:val="en-US" w:eastAsia="zh-CN"/>
        </w:rPr>
        <w:t>出租</w:t>
      </w:r>
      <w:r>
        <w:rPr>
          <w:rFonts w:hint="eastAsia" w:asciiTheme="majorEastAsia" w:hAnsiTheme="majorEastAsia" w:eastAsiaTheme="majorEastAsia" w:cstheme="majorEastAsia"/>
          <w:b w:val="0"/>
          <w:bCs w:val="0"/>
          <w:color w:val="auto"/>
          <w:sz w:val="24"/>
          <w:highlight w:val="none"/>
          <w:lang w:eastAsia="zh-CN"/>
        </w:rPr>
        <w:t>面积的8</w:t>
      </w:r>
      <w:r>
        <w:rPr>
          <w:rFonts w:hint="eastAsia" w:asciiTheme="majorEastAsia" w:hAnsiTheme="majorEastAsia" w:eastAsiaTheme="majorEastAsia" w:cstheme="majorEastAsia"/>
          <w:b w:val="0"/>
          <w:bCs w:val="0"/>
          <w:color w:val="auto"/>
          <w:sz w:val="24"/>
          <w:highlight w:val="none"/>
          <w:lang w:val="en-US" w:eastAsia="zh-CN"/>
        </w:rPr>
        <w:t>0</w:t>
      </w:r>
      <w:r>
        <w:rPr>
          <w:rFonts w:hint="eastAsia" w:asciiTheme="majorEastAsia" w:hAnsiTheme="majorEastAsia" w:eastAsiaTheme="majorEastAsia" w:cstheme="majorEastAsia"/>
          <w:b w:val="0"/>
          <w:bCs w:val="0"/>
          <w:color w:val="auto"/>
          <w:sz w:val="24"/>
          <w:highlight w:val="none"/>
          <w:lang w:eastAsia="zh-CN"/>
        </w:rPr>
        <w:t>%）。</w:t>
      </w:r>
    </w:p>
    <w:p w14:paraId="4187EB3D">
      <w:pPr>
        <w:wordWrap w:val="0"/>
        <w:spacing w:line="360" w:lineRule="auto"/>
        <w:ind w:firstLine="480" w:firstLineChars="200"/>
        <w:rPr>
          <w:rFonts w:hint="eastAsia" w:asciiTheme="majorEastAsia" w:hAnsiTheme="majorEastAsia" w:eastAsiaTheme="majorEastAsia" w:cstheme="majorEastAsia"/>
          <w:b w:val="0"/>
          <w:bCs w:val="0"/>
          <w:color w:val="auto"/>
          <w:sz w:val="24"/>
          <w:highlight w:val="none"/>
          <w:lang w:val="en-US" w:eastAsia="zh-CN"/>
        </w:rPr>
      </w:pPr>
      <w:r>
        <w:rPr>
          <w:rFonts w:hint="eastAsia" w:asciiTheme="majorEastAsia" w:hAnsiTheme="majorEastAsia" w:eastAsiaTheme="majorEastAsia" w:cstheme="majorEastAsia"/>
          <w:b w:val="0"/>
          <w:bCs w:val="0"/>
          <w:color w:val="auto"/>
          <w:sz w:val="24"/>
          <w:highlight w:val="none"/>
          <w:lang w:eastAsia="zh-CN"/>
        </w:rPr>
        <w:t>（</w:t>
      </w:r>
      <w:r>
        <w:rPr>
          <w:rFonts w:hint="eastAsia" w:asciiTheme="majorEastAsia" w:hAnsiTheme="majorEastAsia" w:eastAsiaTheme="majorEastAsia" w:cstheme="majorEastAsia"/>
          <w:b w:val="0"/>
          <w:bCs w:val="0"/>
          <w:color w:val="auto"/>
          <w:sz w:val="24"/>
          <w:highlight w:val="none"/>
          <w:lang w:val="en-US" w:eastAsia="zh-CN"/>
        </w:rPr>
        <w:t>三</w:t>
      </w:r>
      <w:r>
        <w:rPr>
          <w:rFonts w:hint="eastAsia" w:asciiTheme="majorEastAsia" w:hAnsiTheme="majorEastAsia" w:eastAsiaTheme="majorEastAsia" w:cstheme="majorEastAsia"/>
          <w:b w:val="0"/>
          <w:bCs w:val="0"/>
          <w:color w:val="auto"/>
          <w:sz w:val="24"/>
          <w:highlight w:val="none"/>
          <w:lang w:eastAsia="zh-CN"/>
        </w:rPr>
        <w:t>）</w:t>
      </w:r>
      <w:r>
        <w:rPr>
          <w:rFonts w:hint="eastAsia" w:asciiTheme="majorEastAsia" w:hAnsiTheme="majorEastAsia" w:eastAsiaTheme="majorEastAsia" w:cstheme="majorEastAsia"/>
          <w:b w:val="0"/>
          <w:bCs w:val="0"/>
          <w:color w:val="auto"/>
          <w:sz w:val="24"/>
          <w:highlight w:val="none"/>
          <w:lang w:val="en-US" w:eastAsia="zh-CN"/>
        </w:rPr>
        <w:t>项目地址：</w:t>
      </w:r>
      <w:r>
        <w:rPr>
          <w:rFonts w:hint="eastAsia" w:asciiTheme="majorEastAsia" w:hAnsiTheme="majorEastAsia" w:eastAsiaTheme="majorEastAsia" w:cstheme="majorEastAsia"/>
          <w:color w:val="auto"/>
          <w:sz w:val="24"/>
          <w:highlight w:val="none"/>
        </w:rPr>
        <w:t>广州市海珠区琶洲西区AH040245地块</w:t>
      </w:r>
      <w:r>
        <w:rPr>
          <w:rFonts w:hint="eastAsia" w:asciiTheme="majorEastAsia" w:hAnsiTheme="majorEastAsia" w:eastAsiaTheme="majorEastAsia" w:cstheme="majorEastAsia"/>
          <w:color w:val="auto"/>
          <w:sz w:val="24"/>
          <w:highlight w:val="none"/>
          <w:lang w:eastAsia="zh-CN"/>
        </w:rPr>
        <w:t>。</w:t>
      </w:r>
    </w:p>
    <w:p w14:paraId="77C2AACF">
      <w:pPr>
        <w:wordWrap w:val="0"/>
        <w:spacing w:line="360" w:lineRule="auto"/>
        <w:ind w:firstLine="482" w:firstLineChars="200"/>
        <w:rPr>
          <w:rFonts w:hint="default" w:asciiTheme="majorEastAsia" w:hAnsiTheme="majorEastAsia" w:eastAsiaTheme="majorEastAsia" w:cstheme="majorEastAsia"/>
          <w:b/>
          <w:bCs/>
          <w:color w:val="auto"/>
          <w:sz w:val="24"/>
          <w:highlight w:val="none"/>
          <w:lang w:val="en-US" w:eastAsia="zh-CN"/>
        </w:rPr>
      </w:pPr>
      <w:r>
        <w:rPr>
          <w:rFonts w:hint="eastAsia" w:asciiTheme="majorEastAsia" w:hAnsiTheme="majorEastAsia" w:eastAsiaTheme="majorEastAsia" w:cstheme="majorEastAsia"/>
          <w:b/>
          <w:bCs/>
          <w:color w:val="auto"/>
          <w:sz w:val="24"/>
          <w:highlight w:val="none"/>
        </w:rPr>
        <w:t>六、招标范围：</w:t>
      </w:r>
      <w:bookmarkStart w:id="1" w:name="OLE_LINK4"/>
      <w:r>
        <w:rPr>
          <w:rFonts w:hint="eastAsia" w:asciiTheme="majorEastAsia" w:hAnsiTheme="majorEastAsia" w:eastAsiaTheme="majorEastAsia" w:cstheme="majorEastAsia"/>
          <w:b/>
          <w:bCs/>
          <w:color w:val="auto"/>
          <w:sz w:val="24"/>
          <w:highlight w:val="none"/>
          <w:lang w:val="en-US" w:eastAsia="zh-CN"/>
        </w:rPr>
        <w:t>包括但不限于以下内容：</w:t>
      </w:r>
    </w:p>
    <w:p w14:paraId="58EABA44">
      <w:pPr>
        <w:wordWrap w:val="0"/>
        <w:spacing w:line="360" w:lineRule="auto"/>
        <w:ind w:firstLine="480" w:firstLineChars="200"/>
        <w:rPr>
          <w:rFonts w:hint="eastAsia" w:asciiTheme="majorEastAsia" w:hAnsiTheme="majorEastAsia" w:eastAsiaTheme="majorEastAsia" w:cstheme="majorEastAsia"/>
          <w:color w:val="auto"/>
          <w:sz w:val="24"/>
          <w:highlight w:val="none"/>
          <w:u w:val="single"/>
        </w:rPr>
      </w:pPr>
      <w:r>
        <w:rPr>
          <w:rFonts w:hint="eastAsia" w:asciiTheme="majorEastAsia" w:hAnsiTheme="majorEastAsia" w:eastAsiaTheme="majorEastAsia" w:cstheme="majorEastAsia"/>
          <w:color w:val="auto"/>
          <w:sz w:val="24"/>
          <w:highlight w:val="none"/>
          <w:u w:val="single"/>
        </w:rPr>
        <w:t>本项目采用委托形式：乙方为本项目的营销策划顾问及首席租赁代理服务的提供方，主要工作内容包括但不限于：</w:t>
      </w:r>
    </w:p>
    <w:p w14:paraId="3A5DA712">
      <w:pPr>
        <w:wordWrap w:val="0"/>
        <w:spacing w:line="360" w:lineRule="auto"/>
        <w:ind w:firstLine="480" w:firstLineChars="200"/>
        <w:rPr>
          <w:rFonts w:hint="default" w:asciiTheme="majorEastAsia" w:hAnsiTheme="majorEastAsia" w:eastAsiaTheme="majorEastAsia" w:cstheme="majorEastAsia"/>
          <w:color w:val="auto"/>
          <w:sz w:val="24"/>
          <w:highlight w:val="none"/>
          <w:u w:val="single"/>
          <w:lang w:eastAsia="zh-CN"/>
        </w:rPr>
      </w:pPr>
      <w:r>
        <w:rPr>
          <w:rFonts w:hint="eastAsia" w:asciiTheme="majorEastAsia" w:hAnsiTheme="majorEastAsia" w:eastAsiaTheme="majorEastAsia" w:cstheme="majorEastAsia"/>
          <w:color w:val="auto"/>
          <w:sz w:val="24"/>
          <w:highlight w:val="none"/>
          <w:u w:val="single"/>
        </w:rPr>
        <w:t>（1）</w:t>
      </w:r>
      <w:r>
        <w:rPr>
          <w:rFonts w:hint="eastAsia" w:asciiTheme="majorEastAsia" w:hAnsiTheme="majorEastAsia" w:eastAsiaTheme="majorEastAsia" w:cstheme="majorEastAsia"/>
          <w:b w:val="0"/>
          <w:color w:val="auto"/>
          <w:sz w:val="24"/>
          <w:highlight w:val="none"/>
          <w:u w:val="single"/>
        </w:rPr>
        <w:t>制定整体招商策划方案</w:t>
      </w:r>
      <w:r>
        <w:rPr>
          <w:rFonts w:hint="eastAsia" w:asciiTheme="majorEastAsia" w:hAnsiTheme="majorEastAsia" w:eastAsiaTheme="majorEastAsia" w:cstheme="majorEastAsia"/>
          <w:b w:val="0"/>
          <w:color w:val="auto"/>
          <w:sz w:val="24"/>
          <w:highlight w:val="none"/>
          <w:u w:val="single"/>
          <w:lang w:eastAsia="zh-CN"/>
        </w:rPr>
        <w:t>，</w:t>
      </w:r>
      <w:r>
        <w:rPr>
          <w:rFonts w:hint="eastAsia" w:asciiTheme="majorEastAsia" w:hAnsiTheme="majorEastAsia" w:eastAsiaTheme="majorEastAsia" w:cstheme="majorEastAsia"/>
          <w:b w:val="0"/>
          <w:color w:val="auto"/>
          <w:sz w:val="24"/>
          <w:highlight w:val="none"/>
          <w:u w:val="single"/>
          <w:lang w:val="en-US" w:eastAsia="zh-CN"/>
        </w:rPr>
        <w:t>负责</w:t>
      </w:r>
      <w:r>
        <w:rPr>
          <w:rFonts w:hint="eastAsia" w:asciiTheme="majorEastAsia" w:hAnsiTheme="majorEastAsia" w:eastAsiaTheme="majorEastAsia" w:cstheme="majorEastAsia"/>
          <w:b w:val="0"/>
          <w:color w:val="auto"/>
          <w:sz w:val="24"/>
          <w:highlight w:val="none"/>
          <w:u w:val="single"/>
        </w:rPr>
        <w:t>招商筹备阶段的策划</w:t>
      </w:r>
      <w:r>
        <w:rPr>
          <w:rFonts w:hint="eastAsia" w:asciiTheme="majorEastAsia" w:hAnsiTheme="majorEastAsia" w:eastAsiaTheme="majorEastAsia" w:cstheme="majorEastAsia"/>
          <w:b w:val="0"/>
          <w:color w:val="auto"/>
          <w:sz w:val="24"/>
          <w:highlight w:val="none"/>
          <w:u w:val="single"/>
          <w:lang w:eastAsia="zh-CN"/>
        </w:rPr>
        <w:t>，</w:t>
      </w:r>
      <w:r>
        <w:rPr>
          <w:rFonts w:hint="eastAsia" w:asciiTheme="majorEastAsia" w:hAnsiTheme="majorEastAsia" w:eastAsiaTheme="majorEastAsia" w:cstheme="majorEastAsia"/>
          <w:b w:val="0"/>
          <w:color w:val="auto"/>
          <w:sz w:val="24"/>
          <w:highlight w:val="none"/>
          <w:u w:val="single"/>
          <w:lang w:val="en-US" w:eastAsia="zh-CN"/>
        </w:rPr>
        <w:t>以及负责</w:t>
      </w:r>
      <w:r>
        <w:rPr>
          <w:rFonts w:hint="eastAsia" w:asciiTheme="majorEastAsia" w:hAnsiTheme="majorEastAsia" w:eastAsiaTheme="majorEastAsia" w:cstheme="majorEastAsia"/>
          <w:b w:val="0"/>
          <w:color w:val="auto"/>
          <w:sz w:val="24"/>
          <w:highlight w:val="none"/>
          <w:u w:val="single"/>
        </w:rPr>
        <w:t>正式招商阶段的</w:t>
      </w:r>
      <w:r>
        <w:rPr>
          <w:rFonts w:hint="eastAsia" w:asciiTheme="majorEastAsia" w:hAnsiTheme="majorEastAsia" w:eastAsiaTheme="majorEastAsia" w:cstheme="majorEastAsia"/>
          <w:b w:val="0"/>
          <w:color w:val="auto"/>
          <w:sz w:val="24"/>
          <w:highlight w:val="none"/>
          <w:u w:val="single"/>
          <w:lang w:val="en-US" w:eastAsia="zh-CN"/>
        </w:rPr>
        <w:t>招商工作；</w:t>
      </w:r>
    </w:p>
    <w:p w14:paraId="7EAC812A">
      <w:pPr>
        <w:wordWrap w:val="0"/>
        <w:spacing w:line="360" w:lineRule="auto"/>
        <w:ind w:firstLine="480" w:firstLineChars="200"/>
        <w:rPr>
          <w:rFonts w:hint="eastAsia" w:asciiTheme="majorEastAsia" w:hAnsiTheme="majorEastAsia" w:eastAsiaTheme="majorEastAsia" w:cstheme="majorEastAsia"/>
          <w:color w:val="auto"/>
          <w:sz w:val="24"/>
          <w:highlight w:val="none"/>
          <w:u w:val="single"/>
        </w:rPr>
      </w:pPr>
      <w:r>
        <w:rPr>
          <w:rFonts w:hint="eastAsia" w:asciiTheme="majorEastAsia" w:hAnsiTheme="majorEastAsia" w:eastAsiaTheme="majorEastAsia" w:cstheme="majorEastAsia"/>
          <w:color w:val="auto"/>
          <w:sz w:val="24"/>
          <w:highlight w:val="none"/>
          <w:u w:val="single"/>
        </w:rPr>
        <w:t>（2）配合甲方完成与甲方上级单位关于本项目经营性物业认定相关的申请和汇报，并取得甲方上级单位批准；</w:t>
      </w:r>
    </w:p>
    <w:p w14:paraId="24979AC7">
      <w:pPr>
        <w:wordWrap w:val="0"/>
        <w:spacing w:line="360" w:lineRule="auto"/>
        <w:ind w:firstLine="480" w:firstLineChars="200"/>
        <w:rPr>
          <w:rFonts w:hint="eastAsia" w:asciiTheme="majorEastAsia" w:hAnsiTheme="majorEastAsia" w:eastAsiaTheme="majorEastAsia" w:cstheme="majorEastAsia"/>
          <w:color w:val="auto"/>
          <w:sz w:val="24"/>
          <w:highlight w:val="none"/>
          <w:u w:val="single"/>
        </w:rPr>
      </w:pPr>
      <w:r>
        <w:rPr>
          <w:rFonts w:hint="eastAsia" w:asciiTheme="majorEastAsia" w:hAnsiTheme="majorEastAsia" w:eastAsiaTheme="majorEastAsia" w:cstheme="majorEastAsia"/>
          <w:color w:val="auto"/>
          <w:sz w:val="24"/>
          <w:highlight w:val="none"/>
          <w:u w:val="single"/>
        </w:rPr>
        <w:t>（3）在甲方授权范围内，以甲方认可的租赁价格、租赁考核任务指标（进度指标）等条件完成写字楼租赁相关工作。</w:t>
      </w:r>
    </w:p>
    <w:p w14:paraId="4517EA79">
      <w:pPr>
        <w:wordWrap w:val="0"/>
        <w:spacing w:line="360" w:lineRule="auto"/>
        <w:ind w:firstLine="480" w:firstLineChars="200"/>
        <w:rPr>
          <w:rFonts w:hint="eastAsia" w:asciiTheme="majorEastAsia" w:hAnsiTheme="majorEastAsia" w:eastAsiaTheme="majorEastAsia" w:cstheme="majorEastAsia"/>
          <w:color w:val="auto"/>
          <w:sz w:val="24"/>
          <w:highlight w:val="none"/>
          <w:u w:val="single"/>
        </w:rPr>
      </w:pPr>
      <w:r>
        <w:rPr>
          <w:rFonts w:hint="eastAsia" w:asciiTheme="majorEastAsia" w:hAnsiTheme="majorEastAsia" w:eastAsiaTheme="majorEastAsia" w:cstheme="majorEastAsia"/>
          <w:color w:val="auto"/>
          <w:sz w:val="24"/>
          <w:highlight w:val="none"/>
          <w:u w:val="single"/>
        </w:rPr>
        <w:t>（4）根据甲方要求，完成除甲方自行统筹管理的一般代理人（如有）外的其他一般代理公司的统筹管理工作，制定并落实统筹管理方案。</w:t>
      </w:r>
    </w:p>
    <w:p w14:paraId="43955C4E">
      <w:pPr>
        <w:wordWrap w:val="0"/>
        <w:spacing w:line="360" w:lineRule="auto"/>
        <w:ind w:firstLine="480" w:firstLineChars="200"/>
        <w:rPr>
          <w:rFonts w:hint="eastAsia" w:asciiTheme="majorEastAsia" w:hAnsiTheme="majorEastAsia" w:eastAsiaTheme="majorEastAsia" w:cstheme="majorEastAsia"/>
          <w:color w:val="auto"/>
          <w:sz w:val="24"/>
          <w:highlight w:val="none"/>
          <w:u w:val="single"/>
        </w:rPr>
      </w:pPr>
      <w:r>
        <w:rPr>
          <w:rFonts w:hint="eastAsia" w:asciiTheme="majorEastAsia" w:hAnsiTheme="majorEastAsia" w:eastAsiaTheme="majorEastAsia" w:cstheme="majorEastAsia"/>
          <w:color w:val="auto"/>
          <w:sz w:val="24"/>
          <w:highlight w:val="none"/>
          <w:u w:val="single"/>
          <w:lang w:eastAsia="zh-CN"/>
        </w:rPr>
        <w:t>（</w:t>
      </w:r>
      <w:r>
        <w:rPr>
          <w:rFonts w:hint="eastAsia" w:asciiTheme="majorEastAsia" w:hAnsiTheme="majorEastAsia" w:eastAsiaTheme="majorEastAsia" w:cstheme="majorEastAsia"/>
          <w:color w:val="auto"/>
          <w:sz w:val="24"/>
          <w:highlight w:val="none"/>
          <w:u w:val="single"/>
          <w:lang w:val="en-US" w:eastAsia="zh-CN"/>
        </w:rPr>
        <w:t>5</w:t>
      </w:r>
      <w:r>
        <w:rPr>
          <w:rFonts w:hint="eastAsia" w:asciiTheme="majorEastAsia" w:hAnsiTheme="majorEastAsia" w:eastAsiaTheme="majorEastAsia" w:cstheme="majorEastAsia"/>
          <w:color w:val="auto"/>
          <w:sz w:val="24"/>
          <w:highlight w:val="none"/>
          <w:u w:val="single"/>
          <w:lang w:eastAsia="zh-CN"/>
        </w:rPr>
        <w:t>）</w:t>
      </w:r>
      <w:r>
        <w:rPr>
          <w:rFonts w:hint="eastAsia" w:asciiTheme="majorEastAsia" w:hAnsiTheme="majorEastAsia" w:eastAsiaTheme="majorEastAsia" w:cstheme="majorEastAsia"/>
          <w:color w:val="auto"/>
          <w:sz w:val="24"/>
          <w:highlight w:val="none"/>
          <w:u w:val="single"/>
        </w:rPr>
        <w:t>完成本项目租赁所涉及的项目与租赁客户定位分析、租赁计划的制定与落实、市场信息跟踪、宣传策划与推广、制度及流程建设、市场分析、客户合同制定及合同续约建议等工作（具体内容详见</w:t>
      </w:r>
      <w:r>
        <w:rPr>
          <w:rFonts w:hint="eastAsia" w:asciiTheme="majorEastAsia" w:hAnsiTheme="majorEastAsia" w:eastAsiaTheme="majorEastAsia" w:cstheme="majorEastAsia"/>
          <w:color w:val="auto"/>
          <w:sz w:val="24"/>
          <w:highlight w:val="none"/>
          <w:u w:val="single"/>
          <w:lang w:val="en-US" w:eastAsia="zh-CN"/>
        </w:rPr>
        <w:t>招标文件</w:t>
      </w:r>
      <w:r>
        <w:rPr>
          <w:rFonts w:hint="eastAsia" w:asciiTheme="majorEastAsia" w:hAnsiTheme="majorEastAsia" w:eastAsiaTheme="majorEastAsia" w:cstheme="majorEastAsia"/>
          <w:color w:val="auto"/>
          <w:sz w:val="24"/>
          <w:highlight w:val="none"/>
          <w:u w:val="single"/>
        </w:rPr>
        <w:t>第五章</w:t>
      </w:r>
      <w:r>
        <w:rPr>
          <w:rFonts w:hint="eastAsia" w:asciiTheme="majorEastAsia" w:hAnsiTheme="majorEastAsia" w:eastAsiaTheme="majorEastAsia" w:cstheme="majorEastAsia"/>
          <w:color w:val="auto"/>
          <w:sz w:val="24"/>
          <w:highlight w:val="none"/>
          <w:u w:val="single"/>
          <w:lang w:eastAsia="zh-CN"/>
        </w:rPr>
        <w:t>“招标人需求”</w:t>
      </w:r>
      <w:r>
        <w:rPr>
          <w:rFonts w:hint="eastAsia" w:asciiTheme="majorEastAsia" w:hAnsiTheme="majorEastAsia" w:eastAsiaTheme="majorEastAsia" w:cstheme="majorEastAsia"/>
          <w:color w:val="auto"/>
          <w:sz w:val="24"/>
          <w:highlight w:val="none"/>
          <w:u w:val="single"/>
        </w:rPr>
        <w:t>）。</w:t>
      </w:r>
    </w:p>
    <w:bookmarkEnd w:id="1"/>
    <w:p w14:paraId="50DB2822">
      <w:pPr>
        <w:wordWrap w:val="0"/>
        <w:spacing w:line="360" w:lineRule="auto"/>
        <w:ind w:firstLine="480" w:firstLineChars="200"/>
        <w:rPr>
          <w:rFonts w:hint="default" w:asciiTheme="minorEastAsia" w:hAnsiTheme="minorEastAsia" w:eastAsiaTheme="minorEastAsia" w:cstheme="minorEastAsia"/>
          <w:b w:val="0"/>
          <w:bCs/>
          <w:color w:val="auto"/>
          <w:sz w:val="24"/>
          <w:highlight w:val="none"/>
          <w:lang w:val="en-US" w:eastAsia="zh-CN"/>
        </w:rPr>
      </w:pPr>
      <w:r>
        <w:rPr>
          <w:rFonts w:hint="eastAsia" w:asciiTheme="minorEastAsia" w:hAnsiTheme="minorEastAsia" w:cstheme="minorEastAsia"/>
          <w:b w:val="0"/>
          <w:bCs/>
          <w:color w:val="auto"/>
          <w:sz w:val="24"/>
          <w:highlight w:val="none"/>
          <w:u w:val="single"/>
          <w:lang w:val="en-US" w:eastAsia="zh-CN"/>
        </w:rPr>
        <w:t>具体服务内容详见</w:t>
      </w:r>
      <w:r>
        <w:rPr>
          <w:rFonts w:hint="eastAsia" w:asciiTheme="majorEastAsia" w:hAnsiTheme="majorEastAsia" w:eastAsiaTheme="majorEastAsia" w:cstheme="majorEastAsia"/>
          <w:color w:val="auto"/>
          <w:sz w:val="24"/>
          <w:highlight w:val="none"/>
          <w:u w:val="single"/>
          <w:lang w:val="en-US" w:eastAsia="zh-CN"/>
        </w:rPr>
        <w:t>招标文件</w:t>
      </w:r>
      <w:r>
        <w:rPr>
          <w:rFonts w:hint="eastAsia" w:asciiTheme="majorEastAsia" w:hAnsiTheme="majorEastAsia" w:eastAsiaTheme="majorEastAsia" w:cstheme="majorEastAsia"/>
          <w:color w:val="auto"/>
          <w:sz w:val="24"/>
          <w:highlight w:val="none"/>
          <w:u w:val="single"/>
        </w:rPr>
        <w:t>第五章</w:t>
      </w:r>
      <w:r>
        <w:rPr>
          <w:rFonts w:hint="eastAsia" w:asciiTheme="majorEastAsia" w:hAnsiTheme="majorEastAsia" w:eastAsiaTheme="majorEastAsia" w:cstheme="majorEastAsia"/>
          <w:color w:val="auto"/>
          <w:sz w:val="24"/>
          <w:highlight w:val="none"/>
          <w:u w:val="single"/>
          <w:lang w:eastAsia="zh-CN"/>
        </w:rPr>
        <w:t>“招标人需求”。</w:t>
      </w:r>
    </w:p>
    <w:p w14:paraId="40EFB70C">
      <w:pPr>
        <w:wordWrap w:val="0"/>
        <w:spacing w:line="360" w:lineRule="auto"/>
        <w:ind w:firstLine="482" w:firstLineChars="200"/>
        <w:rPr>
          <w:rFonts w:hint="eastAsia" w:asciiTheme="majorEastAsia" w:hAnsiTheme="majorEastAsia" w:eastAsiaTheme="majorEastAsia" w:cstheme="majorEastAsia"/>
          <w:color w:val="auto"/>
          <w:sz w:val="24"/>
          <w:highlight w:val="none"/>
          <w:u w:val="single"/>
        </w:rPr>
      </w:pPr>
      <w:r>
        <w:rPr>
          <w:rFonts w:hint="eastAsia" w:asciiTheme="minorEastAsia" w:hAnsiTheme="minorEastAsia" w:cstheme="minorEastAsia"/>
          <w:b/>
          <w:color w:val="auto"/>
          <w:sz w:val="24"/>
          <w:highlight w:val="none"/>
        </w:rPr>
        <w:t>七、服务期限：</w:t>
      </w:r>
      <w:r>
        <w:rPr>
          <w:rFonts w:hint="eastAsia" w:asciiTheme="majorEastAsia" w:hAnsiTheme="majorEastAsia" w:eastAsiaTheme="majorEastAsia" w:cstheme="majorEastAsia"/>
          <w:color w:val="auto"/>
          <w:sz w:val="24"/>
          <w:highlight w:val="none"/>
          <w:u w:val="single"/>
        </w:rPr>
        <w:t>自正式首席代理服务合同签署日起至项目</w:t>
      </w:r>
      <w:r>
        <w:rPr>
          <w:rFonts w:hint="eastAsia" w:asciiTheme="majorEastAsia" w:hAnsiTheme="majorEastAsia" w:eastAsiaTheme="majorEastAsia" w:cstheme="majorEastAsia"/>
          <w:color w:val="auto"/>
          <w:sz w:val="24"/>
          <w:highlight w:val="none"/>
          <w:u w:val="single"/>
          <w:lang w:val="en-US" w:eastAsia="zh-CN"/>
        </w:rPr>
        <w:t>竣工</w:t>
      </w:r>
      <w:r>
        <w:rPr>
          <w:rFonts w:hint="eastAsia" w:asciiTheme="majorEastAsia" w:hAnsiTheme="majorEastAsia" w:eastAsiaTheme="majorEastAsia" w:cstheme="majorEastAsia"/>
          <w:color w:val="auto"/>
          <w:sz w:val="24"/>
          <w:highlight w:val="none"/>
          <w:u w:val="single"/>
        </w:rPr>
        <w:t>正式交付后1年。</w:t>
      </w:r>
    </w:p>
    <w:p w14:paraId="21BD01F0">
      <w:pPr>
        <w:wordWrap w:val="0"/>
        <w:spacing w:line="360" w:lineRule="auto"/>
        <w:ind w:firstLine="482"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b/>
          <w:bCs/>
          <w:color w:val="auto"/>
          <w:sz w:val="24"/>
          <w:highlight w:val="none"/>
        </w:rPr>
        <w:t>八、投标人合格条件</w:t>
      </w:r>
    </w:p>
    <w:p w14:paraId="50DB6B28">
      <w:pPr>
        <w:pStyle w:val="8"/>
        <w:widowControl/>
        <w:shd w:val="clear" w:color="auto" w:fill="FFFFFF"/>
        <w:wordWrap w:val="0"/>
        <w:spacing w:beforeAutospacing="0" w:afterAutospacing="0" w:line="360" w:lineRule="auto"/>
        <w:ind w:firstLine="480" w:firstLineChars="200"/>
        <w:jc w:val="both"/>
        <w:rPr>
          <w:rFonts w:asciiTheme="majorEastAsia" w:hAnsiTheme="majorEastAsia" w:eastAsiaTheme="majorEastAsia" w:cstheme="majorEastAsia"/>
          <w:color w:val="auto"/>
          <w:kern w:val="2"/>
          <w:highlight w:val="none"/>
        </w:rPr>
      </w:pPr>
      <w:r>
        <w:rPr>
          <w:rFonts w:hint="eastAsia" w:asciiTheme="majorEastAsia" w:hAnsiTheme="majorEastAsia" w:eastAsiaTheme="majorEastAsia" w:cstheme="majorEastAsia"/>
          <w:color w:val="auto"/>
          <w:kern w:val="2"/>
          <w:highlight w:val="none"/>
          <w:lang w:eastAsia="zh-CN"/>
        </w:rPr>
        <w:t>（</w:t>
      </w:r>
      <w:r>
        <w:rPr>
          <w:rFonts w:hint="eastAsia" w:asciiTheme="majorEastAsia" w:hAnsiTheme="majorEastAsia" w:eastAsiaTheme="majorEastAsia" w:cstheme="majorEastAsia"/>
          <w:color w:val="auto"/>
          <w:kern w:val="2"/>
          <w:highlight w:val="none"/>
          <w:lang w:val="en-US" w:eastAsia="zh-CN"/>
        </w:rPr>
        <w:t>一</w:t>
      </w:r>
      <w:r>
        <w:rPr>
          <w:rFonts w:hint="eastAsia" w:asciiTheme="majorEastAsia" w:hAnsiTheme="majorEastAsia" w:eastAsiaTheme="majorEastAsia" w:cstheme="majorEastAsia"/>
          <w:color w:val="auto"/>
          <w:kern w:val="2"/>
          <w:highlight w:val="none"/>
          <w:lang w:eastAsia="zh-CN"/>
        </w:rPr>
        <w:t>）</w:t>
      </w:r>
      <w:r>
        <w:rPr>
          <w:rFonts w:hint="eastAsia" w:ascii="宋体" w:hAnsi="宋体"/>
          <w:color w:val="auto"/>
          <w:highlight w:val="none"/>
        </w:rPr>
        <w:t>投标人参加投标的意思表达清楚，投标人代表被授权有效；（提供法定代表人证明书及授权委托证明书）</w:t>
      </w:r>
    </w:p>
    <w:p w14:paraId="5591CA05">
      <w:pPr>
        <w:pStyle w:val="8"/>
        <w:widowControl/>
        <w:shd w:val="clear" w:color="auto" w:fill="FFFFFF"/>
        <w:wordWrap w:val="0"/>
        <w:spacing w:beforeAutospacing="0" w:afterAutospacing="0" w:line="360" w:lineRule="auto"/>
        <w:ind w:firstLine="480" w:firstLineChars="200"/>
        <w:jc w:val="both"/>
        <w:rPr>
          <w:rFonts w:asciiTheme="majorEastAsia" w:hAnsiTheme="majorEastAsia" w:eastAsiaTheme="majorEastAsia" w:cstheme="majorEastAsia"/>
          <w:color w:val="auto"/>
          <w:kern w:val="2"/>
          <w:highlight w:val="none"/>
        </w:rPr>
      </w:pPr>
      <w:r>
        <w:rPr>
          <w:rFonts w:hint="eastAsia" w:asciiTheme="majorEastAsia" w:hAnsiTheme="majorEastAsia" w:eastAsiaTheme="majorEastAsia" w:cstheme="majorEastAsia"/>
          <w:color w:val="auto"/>
          <w:kern w:val="2"/>
          <w:highlight w:val="none"/>
          <w:lang w:eastAsia="zh-CN"/>
        </w:rPr>
        <w:t>（</w:t>
      </w:r>
      <w:r>
        <w:rPr>
          <w:rFonts w:hint="eastAsia" w:asciiTheme="majorEastAsia" w:hAnsiTheme="majorEastAsia" w:eastAsiaTheme="majorEastAsia" w:cstheme="majorEastAsia"/>
          <w:color w:val="auto"/>
          <w:kern w:val="2"/>
          <w:highlight w:val="none"/>
          <w:lang w:val="en-US" w:eastAsia="zh-CN"/>
        </w:rPr>
        <w:t>二</w:t>
      </w:r>
      <w:r>
        <w:rPr>
          <w:rFonts w:hint="eastAsia" w:asciiTheme="majorEastAsia" w:hAnsiTheme="majorEastAsia" w:eastAsiaTheme="majorEastAsia" w:cstheme="majorEastAsia"/>
          <w:color w:val="auto"/>
          <w:kern w:val="2"/>
          <w:highlight w:val="none"/>
          <w:lang w:eastAsia="zh-CN"/>
        </w:rPr>
        <w:t>）</w:t>
      </w:r>
      <w:r>
        <w:rPr>
          <w:rFonts w:hint="eastAsia" w:asciiTheme="majorEastAsia" w:hAnsiTheme="majorEastAsia" w:eastAsiaTheme="majorEastAsia" w:cstheme="majorEastAsia"/>
          <w:color w:val="auto"/>
          <w:kern w:val="2"/>
          <w:highlight w:val="none"/>
        </w:rPr>
        <w:t>投标人须为在中华人民共和国境内注册的独立法人机构，持有工商行政管理部门核发的法人营业执照，按国家法律经营；</w:t>
      </w:r>
      <w:r>
        <w:rPr>
          <w:rFonts w:hint="eastAsia" w:ascii="宋体" w:hAnsi="宋体" w:eastAsia="宋体" w:cs="Cambria Math"/>
          <w:color w:val="auto"/>
          <w:highlight w:val="none"/>
        </w:rPr>
        <w:t>（提供营业执照）</w:t>
      </w:r>
    </w:p>
    <w:p w14:paraId="7C809B32">
      <w:pPr>
        <w:wordWrap w:val="0"/>
        <w:spacing w:line="360" w:lineRule="auto"/>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三</w:t>
      </w:r>
      <w:r>
        <w:rPr>
          <w:rFonts w:hint="eastAsia" w:ascii="宋体" w:hAnsi="宋体" w:cs="宋体"/>
          <w:color w:val="auto"/>
          <w:sz w:val="24"/>
          <w:highlight w:val="none"/>
          <w:lang w:eastAsia="zh-CN"/>
        </w:rPr>
        <w:t>）投标人或投标人分支机构须具有《广州市房地产中介服务机构备案证书》，能够在广州承担房地产租赁代理业务；（提供证书复印件）</w:t>
      </w:r>
    </w:p>
    <w:p w14:paraId="5C186A4F">
      <w:pPr>
        <w:wordWrap w:val="0"/>
        <w:spacing w:line="360" w:lineRule="auto"/>
        <w:ind w:firstLine="480" w:firstLineChars="200"/>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四</w:t>
      </w:r>
      <w:r>
        <w:rPr>
          <w:rFonts w:hint="eastAsia" w:ascii="宋体" w:hAnsi="宋体" w:eastAsia="宋体" w:cs="宋体"/>
          <w:color w:val="auto"/>
          <w:sz w:val="24"/>
          <w:highlight w:val="none"/>
          <w:lang w:eastAsia="zh-CN"/>
        </w:rPr>
        <w:t>）投标人</w:t>
      </w:r>
      <w:r>
        <w:rPr>
          <w:rFonts w:hint="eastAsia" w:ascii="宋体" w:hAnsi="宋体" w:eastAsia="宋体" w:cs="宋体"/>
          <w:color w:val="auto"/>
          <w:sz w:val="24"/>
          <w:highlight w:val="none"/>
          <w:lang w:val="en-US" w:eastAsia="zh-CN"/>
        </w:rPr>
        <w:t>自2022</w:t>
      </w:r>
      <w:r>
        <w:rPr>
          <w:rFonts w:hint="eastAsia" w:ascii="宋体" w:hAnsi="宋体" w:eastAsia="宋体" w:cs="宋体"/>
          <w:color w:val="auto"/>
          <w:sz w:val="24"/>
          <w:highlight w:val="none"/>
          <w:lang w:eastAsia="zh-CN"/>
        </w:rPr>
        <w:t>年</w:t>
      </w:r>
      <w:r>
        <w:rPr>
          <w:rFonts w:hint="eastAsia" w:ascii="宋体" w:hAnsi="宋体" w:eastAsia="宋体" w:cs="宋体"/>
          <w:color w:val="auto"/>
          <w:sz w:val="24"/>
          <w:highlight w:val="none"/>
          <w:lang w:val="en-US" w:eastAsia="zh-CN"/>
        </w:rPr>
        <w:t>1月1日至今，</w:t>
      </w:r>
      <w:r>
        <w:rPr>
          <w:rFonts w:hint="eastAsia" w:ascii="宋体" w:hAnsi="宋体" w:eastAsia="宋体" w:cs="宋体"/>
          <w:color w:val="auto"/>
          <w:sz w:val="24"/>
          <w:highlight w:val="none"/>
          <w:lang w:eastAsia="zh-CN"/>
        </w:rPr>
        <w:t>在招标采购活动中无不良记录；投标人符合广州市主管部门的有关规定，可以在广州市范围内承接租赁工作；在执行中标项目过程中，能严格执行合同和投标承诺。（</w:t>
      </w:r>
      <w:r>
        <w:rPr>
          <w:rFonts w:hint="eastAsia" w:ascii="宋体" w:hAnsi="宋体" w:eastAsia="宋体" w:cs="宋体"/>
          <w:color w:val="auto"/>
          <w:sz w:val="24"/>
          <w:highlight w:val="none"/>
          <w:lang w:val="en-US" w:eastAsia="zh-CN"/>
        </w:rPr>
        <w:t>提供承诺书，格式自拟</w:t>
      </w:r>
      <w:r>
        <w:rPr>
          <w:rFonts w:hint="eastAsia" w:ascii="宋体" w:hAnsi="宋体" w:eastAsia="宋体" w:cs="宋体"/>
          <w:color w:val="auto"/>
          <w:sz w:val="24"/>
          <w:highlight w:val="none"/>
          <w:lang w:eastAsia="zh-CN"/>
        </w:rPr>
        <w:t>）</w:t>
      </w:r>
    </w:p>
    <w:p w14:paraId="36F6838B">
      <w:pPr>
        <w:numPr>
          <w:ilvl w:val="-1"/>
          <w:numId w:val="0"/>
        </w:numPr>
        <w:wordWrap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lang w:val="en-US" w:eastAsia="zh-CN"/>
        </w:rPr>
        <w:t>五</w:t>
      </w:r>
      <w:r>
        <w:rPr>
          <w:rFonts w:hint="eastAsia" w:ascii="宋体" w:hAnsi="宋体" w:eastAsia="宋体" w:cs="宋体"/>
          <w:color w:val="auto"/>
          <w:sz w:val="24"/>
          <w:highlight w:val="none"/>
          <w:lang w:eastAsia="zh-CN"/>
        </w:rPr>
        <w:t>）</w:t>
      </w:r>
      <w:r>
        <w:rPr>
          <w:rFonts w:hint="eastAsia" w:ascii="宋体" w:hAnsi="宋体" w:eastAsia="宋体" w:cs="宋体"/>
          <w:color w:val="auto"/>
          <w:sz w:val="24"/>
          <w:highlight w:val="none"/>
        </w:rPr>
        <w:t>单位负责人为同一人或者存在控股、管理关系的不同单位，不得同时参加同一项目投标；</w:t>
      </w:r>
    </w:p>
    <w:p w14:paraId="70EF3DF5">
      <w:pPr>
        <w:numPr>
          <w:ilvl w:val="0"/>
          <w:numId w:val="1"/>
        </w:numPr>
        <w:wordWrap w:val="0"/>
        <w:spacing w:line="360" w:lineRule="auto"/>
        <w:ind w:firstLine="480" w:firstLineChars="200"/>
        <w:rPr>
          <w:rFonts w:hint="eastAsia" w:ascii="宋体" w:hAnsi="宋体" w:eastAsia="宋体" w:cs="宋体"/>
          <w:color w:val="auto"/>
          <w:sz w:val="24"/>
          <w:highlight w:val="none"/>
        </w:rPr>
      </w:pPr>
      <w:r>
        <w:rPr>
          <w:rFonts w:hint="eastAsia" w:ascii="宋体" w:hAnsi="宋体" w:eastAsia="宋体" w:cs="宋体"/>
          <w:color w:val="auto"/>
          <w:sz w:val="24"/>
          <w:highlight w:val="none"/>
        </w:rPr>
        <w:t>投标人已按规定格式签名盖章《投标人声明》（详见附件一）并且不存在其中第三条所列任一情形。（提供投标人声明）</w:t>
      </w:r>
    </w:p>
    <w:p w14:paraId="28CDCEA0">
      <w:pPr>
        <w:numPr>
          <w:ilvl w:val="0"/>
          <w:numId w:val="1"/>
        </w:num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宋体" w:hAnsi="宋体" w:eastAsia="宋体" w:cs="宋体"/>
          <w:color w:val="auto"/>
          <w:sz w:val="24"/>
          <w:highlight w:val="none"/>
        </w:rPr>
        <w:t>本项目不允许联合体投标。</w:t>
      </w:r>
    </w:p>
    <w:p w14:paraId="3ECB5D9F">
      <w:pPr>
        <w:wordWrap w:val="0"/>
        <w:spacing w:line="360" w:lineRule="auto"/>
        <w:ind w:firstLine="482" w:firstLineChars="200"/>
        <w:rPr>
          <w:rFonts w:asciiTheme="majorEastAsia" w:hAnsiTheme="majorEastAsia" w:eastAsiaTheme="majorEastAsia" w:cstheme="majorEastAsia"/>
          <w:b/>
          <w:bCs/>
          <w:color w:val="auto"/>
          <w:sz w:val="24"/>
          <w:highlight w:val="none"/>
        </w:rPr>
      </w:pPr>
      <w:r>
        <w:rPr>
          <w:rFonts w:hint="eastAsia" w:asciiTheme="majorEastAsia" w:hAnsiTheme="majorEastAsia" w:eastAsiaTheme="majorEastAsia" w:cstheme="majorEastAsia"/>
          <w:b/>
          <w:bCs/>
          <w:color w:val="auto"/>
          <w:sz w:val="24"/>
          <w:highlight w:val="none"/>
        </w:rPr>
        <w:t>九、投标登记及招标文件的获取</w:t>
      </w:r>
    </w:p>
    <w:p w14:paraId="3769D5F8">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 xml:space="preserve">9.1投标登记及发售招标文件时间： </w:t>
      </w:r>
      <w:r>
        <w:rPr>
          <w:rFonts w:hint="eastAsia" w:asciiTheme="majorEastAsia" w:hAnsiTheme="majorEastAsia" w:eastAsiaTheme="majorEastAsia" w:cstheme="majorEastAsia"/>
          <w:color w:val="auto"/>
          <w:sz w:val="24"/>
          <w:highlight w:val="none"/>
          <w:lang w:eastAsia="zh-CN"/>
        </w:rPr>
        <w:t>2025</w:t>
      </w:r>
      <w:r>
        <w:rPr>
          <w:rFonts w:hint="eastAsia" w:asciiTheme="majorEastAsia" w:hAnsiTheme="majorEastAsia" w:eastAsiaTheme="majorEastAsia" w:cstheme="majorEastAsia"/>
          <w:color w:val="auto"/>
          <w:sz w:val="24"/>
          <w:highlight w:val="none"/>
        </w:rPr>
        <w:t>年</w:t>
      </w:r>
      <w:r>
        <w:rPr>
          <w:rFonts w:hint="eastAsia" w:asciiTheme="majorEastAsia" w:hAnsiTheme="majorEastAsia" w:eastAsiaTheme="majorEastAsia" w:cstheme="majorEastAsia"/>
          <w:color w:val="auto"/>
          <w:sz w:val="24"/>
          <w:highlight w:val="none"/>
          <w:u w:val="single"/>
          <w:lang w:val="en-US" w:eastAsia="zh-CN"/>
        </w:rPr>
        <w:t>11</w:t>
      </w:r>
      <w:r>
        <w:rPr>
          <w:rFonts w:hint="eastAsia" w:asciiTheme="majorEastAsia" w:hAnsiTheme="majorEastAsia" w:eastAsiaTheme="majorEastAsia" w:cstheme="majorEastAsia"/>
          <w:color w:val="auto"/>
          <w:sz w:val="24"/>
          <w:highlight w:val="none"/>
        </w:rPr>
        <w:t>月</w:t>
      </w:r>
      <w:r>
        <w:rPr>
          <w:rFonts w:hint="eastAsia" w:asciiTheme="majorEastAsia" w:hAnsiTheme="majorEastAsia" w:eastAsiaTheme="majorEastAsia" w:cstheme="majorEastAsia"/>
          <w:color w:val="auto"/>
          <w:sz w:val="24"/>
          <w:highlight w:val="none"/>
          <w:u w:val="single"/>
          <w:lang w:val="en-US" w:eastAsia="zh-CN"/>
        </w:rPr>
        <w:t>20</w:t>
      </w:r>
      <w:r>
        <w:rPr>
          <w:rFonts w:hint="eastAsia" w:asciiTheme="majorEastAsia" w:hAnsiTheme="majorEastAsia" w:eastAsiaTheme="majorEastAsia" w:cstheme="majorEastAsia"/>
          <w:color w:val="auto"/>
          <w:sz w:val="24"/>
          <w:highlight w:val="none"/>
        </w:rPr>
        <w:t>日至</w:t>
      </w:r>
      <w:r>
        <w:rPr>
          <w:rFonts w:hint="eastAsia" w:asciiTheme="majorEastAsia" w:hAnsiTheme="majorEastAsia" w:eastAsiaTheme="majorEastAsia" w:cstheme="majorEastAsia"/>
          <w:color w:val="auto"/>
          <w:sz w:val="24"/>
          <w:highlight w:val="none"/>
          <w:lang w:eastAsia="zh-CN"/>
        </w:rPr>
        <w:t>2025</w:t>
      </w:r>
      <w:r>
        <w:rPr>
          <w:rFonts w:hint="eastAsia" w:asciiTheme="majorEastAsia" w:hAnsiTheme="majorEastAsia" w:eastAsiaTheme="majorEastAsia" w:cstheme="majorEastAsia"/>
          <w:color w:val="auto"/>
          <w:sz w:val="24"/>
          <w:highlight w:val="none"/>
        </w:rPr>
        <w:t>年</w:t>
      </w:r>
      <w:r>
        <w:rPr>
          <w:rFonts w:hint="eastAsia" w:asciiTheme="majorEastAsia" w:hAnsiTheme="majorEastAsia" w:eastAsiaTheme="majorEastAsia" w:cstheme="majorEastAsia"/>
          <w:color w:val="auto"/>
          <w:sz w:val="24"/>
          <w:highlight w:val="none"/>
          <w:u w:val="single"/>
          <w:lang w:val="en-US" w:eastAsia="zh-CN"/>
        </w:rPr>
        <w:t>11</w:t>
      </w:r>
      <w:r>
        <w:rPr>
          <w:rFonts w:hint="eastAsia" w:asciiTheme="majorEastAsia" w:hAnsiTheme="majorEastAsia" w:eastAsiaTheme="majorEastAsia" w:cstheme="majorEastAsia"/>
          <w:color w:val="auto"/>
          <w:sz w:val="24"/>
          <w:highlight w:val="none"/>
        </w:rPr>
        <w:t>月</w:t>
      </w:r>
      <w:r>
        <w:rPr>
          <w:rFonts w:hint="eastAsia" w:asciiTheme="majorEastAsia" w:hAnsiTheme="majorEastAsia" w:eastAsiaTheme="majorEastAsia" w:cstheme="majorEastAsia"/>
          <w:color w:val="auto"/>
          <w:sz w:val="24"/>
          <w:highlight w:val="none"/>
          <w:u w:val="single"/>
          <w:lang w:val="en-US" w:eastAsia="zh-CN"/>
        </w:rPr>
        <w:t>26</w:t>
      </w:r>
      <w:r>
        <w:rPr>
          <w:rFonts w:hint="eastAsia" w:asciiTheme="majorEastAsia" w:hAnsiTheme="majorEastAsia" w:eastAsiaTheme="majorEastAsia" w:cstheme="majorEastAsia"/>
          <w:color w:val="auto"/>
          <w:sz w:val="24"/>
          <w:highlight w:val="none"/>
        </w:rPr>
        <w:t>日，上午9:00-12:00；下午14:00-17:00（节假日除外）。</w:t>
      </w:r>
    </w:p>
    <w:p w14:paraId="12C9C3FF">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9.2 投标登记及发售招标文件地点：</w:t>
      </w:r>
      <w:r>
        <w:rPr>
          <w:rFonts w:hint="eastAsia" w:asciiTheme="majorEastAsia" w:hAnsiTheme="majorEastAsia" w:eastAsiaTheme="majorEastAsia" w:cstheme="majorEastAsia"/>
          <w:color w:val="auto"/>
          <w:sz w:val="24"/>
          <w:highlight w:val="none"/>
          <w:u w:val="single"/>
        </w:rPr>
        <w:t>广州市越秀区广卫路4号建工大厦18楼招标代理部</w:t>
      </w:r>
      <w:r>
        <w:rPr>
          <w:rFonts w:hint="eastAsia" w:asciiTheme="majorEastAsia" w:hAnsiTheme="majorEastAsia" w:eastAsiaTheme="majorEastAsia" w:cstheme="majorEastAsia"/>
          <w:color w:val="auto"/>
          <w:sz w:val="24"/>
          <w:highlight w:val="none"/>
        </w:rPr>
        <w:t>。</w:t>
      </w:r>
    </w:p>
    <w:p w14:paraId="101B2EE9">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9.3 招标文件费用：</w:t>
      </w:r>
      <w:r>
        <w:rPr>
          <w:rFonts w:hint="eastAsia" w:asciiTheme="majorEastAsia" w:hAnsiTheme="majorEastAsia" w:eastAsiaTheme="majorEastAsia" w:cstheme="majorEastAsia"/>
          <w:color w:val="auto"/>
          <w:sz w:val="24"/>
          <w:highlight w:val="none"/>
          <w:u w:val="single"/>
        </w:rPr>
        <w:t>每份</w:t>
      </w:r>
      <w:r>
        <w:rPr>
          <w:rFonts w:hint="eastAsia" w:asciiTheme="majorEastAsia" w:hAnsiTheme="majorEastAsia" w:eastAsiaTheme="majorEastAsia" w:cstheme="majorEastAsia"/>
          <w:color w:val="auto"/>
          <w:sz w:val="24"/>
          <w:highlight w:val="none"/>
          <w:u w:val="single"/>
          <w:lang w:val="en-US" w:eastAsia="zh-CN"/>
        </w:rPr>
        <w:t>3</w:t>
      </w:r>
      <w:r>
        <w:rPr>
          <w:rFonts w:hint="eastAsia" w:asciiTheme="majorEastAsia" w:hAnsiTheme="majorEastAsia" w:eastAsiaTheme="majorEastAsia" w:cstheme="majorEastAsia"/>
          <w:color w:val="auto"/>
          <w:sz w:val="24"/>
          <w:highlight w:val="none"/>
          <w:u w:val="single"/>
        </w:rPr>
        <w:t>00元人民币,售后不退。</w:t>
      </w:r>
    </w:p>
    <w:p w14:paraId="630562F1">
      <w:pPr>
        <w:wordWrap w:val="0"/>
        <w:spacing w:line="360" w:lineRule="auto"/>
        <w:ind w:firstLine="480" w:firstLineChars="200"/>
        <w:rPr>
          <w:rFonts w:hint="eastAsia" w:asciiTheme="majorEastAsia" w:hAnsiTheme="majorEastAsia" w:eastAsiaTheme="majorEastAsia" w:cstheme="majorEastAsia"/>
          <w:color w:val="auto"/>
          <w:sz w:val="24"/>
          <w:highlight w:val="none"/>
          <w:u w:val="single"/>
        </w:rPr>
      </w:pPr>
      <w:r>
        <w:rPr>
          <w:rFonts w:hint="eastAsia" w:asciiTheme="majorEastAsia" w:hAnsiTheme="majorEastAsia" w:eastAsiaTheme="majorEastAsia" w:cstheme="majorEastAsia"/>
          <w:color w:val="auto"/>
          <w:sz w:val="24"/>
          <w:highlight w:val="none"/>
        </w:rPr>
        <w:t>9.4 办理投标登记时须提供以下的资料：</w:t>
      </w:r>
      <w:r>
        <w:rPr>
          <w:rFonts w:hint="eastAsia" w:asciiTheme="majorEastAsia" w:hAnsiTheme="majorEastAsia" w:eastAsiaTheme="majorEastAsia" w:cstheme="majorEastAsia"/>
          <w:color w:val="auto"/>
          <w:sz w:val="24"/>
          <w:highlight w:val="none"/>
          <w:u w:val="single"/>
        </w:rPr>
        <w:t>（1）法人代表证明书、授权委托书；（2）营业执照复印件；（3）投标登记申请表。</w:t>
      </w:r>
    </w:p>
    <w:p w14:paraId="6F98EAFD">
      <w:pPr>
        <w:wordWrap w:val="0"/>
        <w:spacing w:line="360" w:lineRule="auto"/>
        <w:ind w:firstLine="482" w:firstLineChars="200"/>
        <w:rPr>
          <w:rFonts w:asciiTheme="majorEastAsia" w:hAnsiTheme="majorEastAsia" w:eastAsiaTheme="majorEastAsia" w:cstheme="majorEastAsia"/>
          <w:b/>
          <w:bCs/>
          <w:color w:val="auto"/>
          <w:sz w:val="24"/>
          <w:highlight w:val="none"/>
        </w:rPr>
      </w:pPr>
      <w:r>
        <w:rPr>
          <w:rFonts w:hint="eastAsia" w:asciiTheme="majorEastAsia" w:hAnsiTheme="majorEastAsia" w:eastAsiaTheme="majorEastAsia" w:cstheme="majorEastAsia"/>
          <w:b/>
          <w:bCs/>
          <w:color w:val="auto"/>
          <w:sz w:val="24"/>
          <w:highlight w:val="none"/>
        </w:rPr>
        <w:t>十、投标文件的递交</w:t>
      </w:r>
    </w:p>
    <w:p w14:paraId="5C328BED">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 xml:space="preserve">10.1投标文件递交的开始时间: </w:t>
      </w:r>
      <w:r>
        <w:rPr>
          <w:rFonts w:hint="eastAsia" w:asciiTheme="majorEastAsia" w:hAnsiTheme="majorEastAsia" w:eastAsiaTheme="majorEastAsia" w:cstheme="majorEastAsia"/>
          <w:color w:val="auto"/>
          <w:sz w:val="24"/>
          <w:highlight w:val="none"/>
          <w:lang w:eastAsia="zh-CN"/>
        </w:rPr>
        <w:t>2025</w:t>
      </w:r>
      <w:r>
        <w:rPr>
          <w:rFonts w:hint="eastAsia" w:asciiTheme="majorEastAsia" w:hAnsiTheme="majorEastAsia" w:eastAsiaTheme="majorEastAsia" w:cstheme="majorEastAsia"/>
          <w:color w:val="auto"/>
          <w:sz w:val="24"/>
          <w:highlight w:val="none"/>
        </w:rPr>
        <w:t>年</w:t>
      </w:r>
      <w:r>
        <w:rPr>
          <w:rFonts w:hint="eastAsia" w:asciiTheme="majorEastAsia" w:hAnsiTheme="majorEastAsia" w:eastAsiaTheme="majorEastAsia" w:cstheme="majorEastAsia"/>
          <w:color w:val="auto"/>
          <w:sz w:val="24"/>
          <w:highlight w:val="none"/>
          <w:u w:val="single"/>
          <w:lang w:val="en-US" w:eastAsia="zh-CN"/>
        </w:rPr>
        <w:t>12</w:t>
      </w:r>
      <w:r>
        <w:rPr>
          <w:rFonts w:hint="eastAsia" w:asciiTheme="majorEastAsia" w:hAnsiTheme="majorEastAsia" w:eastAsiaTheme="majorEastAsia" w:cstheme="majorEastAsia"/>
          <w:color w:val="auto"/>
          <w:sz w:val="24"/>
          <w:highlight w:val="none"/>
        </w:rPr>
        <w:t>月</w:t>
      </w:r>
      <w:r>
        <w:rPr>
          <w:rFonts w:hint="eastAsia" w:asciiTheme="majorEastAsia" w:hAnsiTheme="majorEastAsia" w:eastAsiaTheme="majorEastAsia" w:cstheme="majorEastAsia"/>
          <w:color w:val="auto"/>
          <w:sz w:val="24"/>
          <w:highlight w:val="none"/>
          <w:u w:val="single"/>
          <w:lang w:val="en-US" w:eastAsia="zh-CN"/>
        </w:rPr>
        <w:t>10</w:t>
      </w:r>
      <w:r>
        <w:rPr>
          <w:rFonts w:hint="eastAsia" w:asciiTheme="majorEastAsia" w:hAnsiTheme="majorEastAsia" w:eastAsiaTheme="majorEastAsia" w:cstheme="majorEastAsia"/>
          <w:color w:val="auto"/>
          <w:sz w:val="24"/>
          <w:highlight w:val="none"/>
        </w:rPr>
        <w:t>日</w:t>
      </w:r>
      <w:r>
        <w:rPr>
          <w:rFonts w:hint="eastAsia" w:asciiTheme="majorEastAsia" w:hAnsiTheme="majorEastAsia" w:eastAsiaTheme="majorEastAsia" w:cstheme="majorEastAsia"/>
          <w:color w:val="auto"/>
          <w:sz w:val="24"/>
          <w:highlight w:val="none"/>
          <w:lang w:val="en-US" w:eastAsia="zh-CN"/>
        </w:rPr>
        <w:t>09</w:t>
      </w:r>
      <w:r>
        <w:rPr>
          <w:rFonts w:hint="eastAsia" w:asciiTheme="majorEastAsia" w:hAnsiTheme="majorEastAsia" w:eastAsiaTheme="majorEastAsia" w:cstheme="majorEastAsia"/>
          <w:color w:val="auto"/>
          <w:sz w:val="24"/>
          <w:highlight w:val="none"/>
        </w:rPr>
        <w:t>时</w:t>
      </w:r>
      <w:r>
        <w:rPr>
          <w:rFonts w:hint="eastAsia" w:asciiTheme="majorEastAsia" w:hAnsiTheme="majorEastAsia" w:eastAsiaTheme="majorEastAsia" w:cstheme="majorEastAsia"/>
          <w:color w:val="auto"/>
          <w:sz w:val="24"/>
          <w:highlight w:val="none"/>
          <w:lang w:val="en-US" w:eastAsia="zh-CN"/>
        </w:rPr>
        <w:t>0</w:t>
      </w:r>
      <w:r>
        <w:rPr>
          <w:rFonts w:hint="eastAsia" w:asciiTheme="majorEastAsia" w:hAnsiTheme="majorEastAsia" w:eastAsiaTheme="majorEastAsia" w:cstheme="majorEastAsia"/>
          <w:color w:val="auto"/>
          <w:sz w:val="24"/>
          <w:highlight w:val="none"/>
        </w:rPr>
        <w:t>0分。</w:t>
      </w:r>
    </w:p>
    <w:p w14:paraId="0D24EFD2">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 xml:space="preserve">10.2投标文件递交的截止时间: </w:t>
      </w:r>
      <w:r>
        <w:rPr>
          <w:rFonts w:hint="eastAsia" w:asciiTheme="majorEastAsia" w:hAnsiTheme="majorEastAsia" w:eastAsiaTheme="majorEastAsia" w:cstheme="majorEastAsia"/>
          <w:color w:val="auto"/>
          <w:sz w:val="24"/>
          <w:highlight w:val="none"/>
          <w:lang w:eastAsia="zh-CN"/>
        </w:rPr>
        <w:t>2025</w:t>
      </w:r>
      <w:r>
        <w:rPr>
          <w:rFonts w:hint="eastAsia" w:asciiTheme="majorEastAsia" w:hAnsiTheme="majorEastAsia" w:eastAsiaTheme="majorEastAsia" w:cstheme="majorEastAsia"/>
          <w:color w:val="auto"/>
          <w:sz w:val="24"/>
          <w:highlight w:val="none"/>
        </w:rPr>
        <w:t>年</w:t>
      </w:r>
      <w:r>
        <w:rPr>
          <w:rFonts w:hint="eastAsia" w:asciiTheme="majorEastAsia" w:hAnsiTheme="majorEastAsia" w:eastAsiaTheme="majorEastAsia" w:cstheme="majorEastAsia"/>
          <w:color w:val="auto"/>
          <w:sz w:val="24"/>
          <w:highlight w:val="none"/>
          <w:u w:val="single"/>
          <w:lang w:val="en-US" w:eastAsia="zh-CN"/>
        </w:rPr>
        <w:t>12</w:t>
      </w:r>
      <w:r>
        <w:rPr>
          <w:rFonts w:hint="eastAsia" w:asciiTheme="majorEastAsia" w:hAnsiTheme="majorEastAsia" w:eastAsiaTheme="majorEastAsia" w:cstheme="majorEastAsia"/>
          <w:color w:val="auto"/>
          <w:sz w:val="24"/>
          <w:highlight w:val="none"/>
        </w:rPr>
        <w:t>月</w:t>
      </w:r>
      <w:r>
        <w:rPr>
          <w:rFonts w:hint="eastAsia" w:asciiTheme="majorEastAsia" w:hAnsiTheme="majorEastAsia" w:eastAsiaTheme="majorEastAsia" w:cstheme="majorEastAsia"/>
          <w:color w:val="auto"/>
          <w:sz w:val="24"/>
          <w:highlight w:val="none"/>
          <w:u w:val="single"/>
          <w:lang w:val="en-US" w:eastAsia="zh-CN"/>
        </w:rPr>
        <w:t>10</w:t>
      </w:r>
      <w:bookmarkStart w:id="2" w:name="_GoBack"/>
      <w:bookmarkEnd w:id="2"/>
      <w:r>
        <w:rPr>
          <w:rFonts w:hint="eastAsia" w:asciiTheme="majorEastAsia" w:hAnsiTheme="majorEastAsia" w:eastAsiaTheme="majorEastAsia" w:cstheme="majorEastAsia"/>
          <w:color w:val="auto"/>
          <w:sz w:val="24"/>
          <w:highlight w:val="none"/>
        </w:rPr>
        <w:t>日</w:t>
      </w:r>
      <w:r>
        <w:rPr>
          <w:rFonts w:hint="eastAsia" w:asciiTheme="majorEastAsia" w:hAnsiTheme="majorEastAsia" w:eastAsiaTheme="majorEastAsia" w:cstheme="majorEastAsia"/>
          <w:color w:val="auto"/>
          <w:sz w:val="24"/>
          <w:highlight w:val="none"/>
          <w:lang w:val="en-US" w:eastAsia="zh-CN"/>
        </w:rPr>
        <w:t>09</w:t>
      </w:r>
      <w:r>
        <w:rPr>
          <w:rFonts w:hint="eastAsia" w:asciiTheme="majorEastAsia" w:hAnsiTheme="majorEastAsia" w:eastAsiaTheme="majorEastAsia" w:cstheme="majorEastAsia"/>
          <w:color w:val="auto"/>
          <w:sz w:val="24"/>
          <w:highlight w:val="none"/>
        </w:rPr>
        <w:t>时30分。</w:t>
      </w:r>
    </w:p>
    <w:p w14:paraId="21AC50CC">
      <w:pPr>
        <w:wordWrap w:val="0"/>
        <w:spacing w:line="360" w:lineRule="auto"/>
        <w:ind w:firstLine="480" w:firstLineChars="200"/>
        <w:rPr>
          <w:rFonts w:hint="eastAsia" w:asciiTheme="majorEastAsia" w:hAnsiTheme="majorEastAsia" w:eastAsiaTheme="majorEastAsia" w:cstheme="majorEastAsia"/>
          <w:color w:val="auto"/>
          <w:sz w:val="24"/>
          <w:highlight w:val="none"/>
          <w:lang w:eastAsia="zh-CN"/>
        </w:rPr>
      </w:pPr>
      <w:r>
        <w:rPr>
          <w:rFonts w:hint="eastAsia" w:asciiTheme="majorEastAsia" w:hAnsiTheme="majorEastAsia" w:eastAsiaTheme="majorEastAsia" w:cstheme="majorEastAsia"/>
          <w:color w:val="auto"/>
          <w:sz w:val="24"/>
          <w:highlight w:val="none"/>
        </w:rPr>
        <w:t>10.3投标文件递交地点：</w:t>
      </w:r>
      <w:r>
        <w:rPr>
          <w:rFonts w:hint="eastAsia" w:asciiTheme="majorEastAsia" w:hAnsiTheme="majorEastAsia" w:eastAsiaTheme="majorEastAsia" w:cstheme="majorEastAsia"/>
          <w:color w:val="auto"/>
          <w:sz w:val="24"/>
          <w:highlight w:val="none"/>
          <w:u w:val="single"/>
        </w:rPr>
        <w:t>广州市越秀区广卫路4号建工大厦</w:t>
      </w:r>
      <w:r>
        <w:rPr>
          <w:rFonts w:hint="eastAsia" w:asciiTheme="majorEastAsia" w:hAnsiTheme="majorEastAsia" w:eastAsiaTheme="majorEastAsia" w:cstheme="majorEastAsia"/>
          <w:color w:val="auto"/>
          <w:sz w:val="24"/>
          <w:highlight w:val="none"/>
          <w:u w:val="single"/>
          <w:lang w:val="en-US" w:eastAsia="zh-CN"/>
        </w:rPr>
        <w:t>20</w:t>
      </w:r>
      <w:r>
        <w:rPr>
          <w:rFonts w:hint="eastAsia" w:asciiTheme="majorEastAsia" w:hAnsiTheme="majorEastAsia" w:eastAsiaTheme="majorEastAsia" w:cstheme="majorEastAsia"/>
          <w:color w:val="auto"/>
          <w:sz w:val="24"/>
          <w:highlight w:val="none"/>
          <w:u w:val="single"/>
        </w:rPr>
        <w:t>楼会议室</w:t>
      </w:r>
      <w:r>
        <w:rPr>
          <w:rFonts w:hint="eastAsia" w:asciiTheme="majorEastAsia" w:hAnsiTheme="majorEastAsia" w:eastAsiaTheme="majorEastAsia" w:cstheme="majorEastAsia"/>
          <w:color w:val="auto"/>
          <w:sz w:val="24"/>
          <w:highlight w:val="none"/>
          <w:u w:val="single"/>
          <w:lang w:eastAsia="zh-CN"/>
        </w:rPr>
        <w:t>。</w:t>
      </w:r>
    </w:p>
    <w:p w14:paraId="50ABCC85">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10.4逾期送达的或者未送达指定地点的投标文件，招标人不予受理。</w:t>
      </w:r>
    </w:p>
    <w:p w14:paraId="325C788C">
      <w:pPr>
        <w:wordWrap w:val="0"/>
        <w:spacing w:line="360" w:lineRule="auto"/>
        <w:ind w:firstLine="482" w:firstLineChars="200"/>
        <w:rPr>
          <w:rFonts w:asciiTheme="majorEastAsia" w:hAnsiTheme="majorEastAsia" w:eastAsiaTheme="majorEastAsia" w:cstheme="majorEastAsia"/>
          <w:b/>
          <w:bCs/>
          <w:color w:val="auto"/>
          <w:sz w:val="24"/>
          <w:highlight w:val="none"/>
        </w:rPr>
      </w:pPr>
      <w:r>
        <w:rPr>
          <w:rFonts w:hint="eastAsia" w:asciiTheme="majorEastAsia" w:hAnsiTheme="majorEastAsia" w:eastAsiaTheme="majorEastAsia" w:cstheme="majorEastAsia"/>
          <w:b/>
          <w:bCs/>
          <w:color w:val="auto"/>
          <w:sz w:val="24"/>
          <w:highlight w:val="none"/>
        </w:rPr>
        <w:t>十一、发布公告的媒介</w:t>
      </w:r>
    </w:p>
    <w:p w14:paraId="5EBF7BE3">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本次招标公告同时在广东省招标投标监管网（http://zbtb.gd.gov.cn）、中国招标投标公共服务平台(网址：http://www.cebpubservice.com/)和广州建筑工程监理有限公司网站（网址：http://www.gjjl.com）上发布，本公告的修改、补充，在广州建筑工程监理有限公司网站发布。</w:t>
      </w:r>
    </w:p>
    <w:p w14:paraId="14688C19">
      <w:pPr>
        <w:wordWrap w:val="0"/>
        <w:spacing w:line="360" w:lineRule="auto"/>
        <w:ind w:firstLine="482" w:firstLineChars="200"/>
        <w:rPr>
          <w:rFonts w:asciiTheme="majorEastAsia" w:hAnsiTheme="majorEastAsia" w:eastAsiaTheme="majorEastAsia" w:cstheme="majorEastAsia"/>
          <w:b/>
          <w:bCs/>
          <w:color w:val="auto"/>
          <w:sz w:val="24"/>
          <w:highlight w:val="none"/>
        </w:rPr>
      </w:pPr>
      <w:r>
        <w:rPr>
          <w:rFonts w:hint="eastAsia" w:asciiTheme="majorEastAsia" w:hAnsiTheme="majorEastAsia" w:eastAsiaTheme="majorEastAsia" w:cstheme="majorEastAsia"/>
          <w:b/>
          <w:bCs/>
          <w:color w:val="auto"/>
          <w:sz w:val="24"/>
          <w:highlight w:val="none"/>
        </w:rPr>
        <w:t>十、联系方式</w:t>
      </w:r>
    </w:p>
    <w:p w14:paraId="3A704A56">
      <w:pPr>
        <w:wordWrap w:val="0"/>
        <w:spacing w:line="360" w:lineRule="auto"/>
        <w:ind w:firstLine="480" w:firstLineChars="200"/>
        <w:rPr>
          <w:rFonts w:hint="eastAsia" w:asciiTheme="majorEastAsia" w:hAnsiTheme="majorEastAsia" w:eastAsiaTheme="majorEastAsia" w:cstheme="majorEastAsia"/>
          <w:color w:val="auto"/>
          <w:sz w:val="24"/>
          <w:highlight w:val="none"/>
          <w:lang w:eastAsia="zh-CN"/>
        </w:rPr>
      </w:pPr>
      <w:r>
        <w:rPr>
          <w:rFonts w:hint="eastAsia" w:asciiTheme="majorEastAsia" w:hAnsiTheme="majorEastAsia" w:eastAsiaTheme="majorEastAsia" w:cstheme="majorEastAsia"/>
          <w:color w:val="auto"/>
          <w:sz w:val="24"/>
          <w:highlight w:val="none"/>
        </w:rPr>
        <w:t>招标人名称：</w:t>
      </w:r>
      <w:r>
        <w:rPr>
          <w:rFonts w:hint="eastAsia" w:asciiTheme="majorEastAsia" w:hAnsiTheme="majorEastAsia" w:eastAsiaTheme="majorEastAsia" w:cstheme="majorEastAsia"/>
          <w:color w:val="auto"/>
          <w:sz w:val="24"/>
          <w:highlight w:val="none"/>
          <w:u w:val="single"/>
          <w:lang w:eastAsia="zh-CN"/>
        </w:rPr>
        <w:t>广东南传广场开发有限公司</w:t>
      </w:r>
    </w:p>
    <w:p w14:paraId="785376FD">
      <w:pPr>
        <w:wordWrap w:val="0"/>
        <w:spacing w:line="360" w:lineRule="auto"/>
        <w:ind w:firstLine="480" w:firstLineChars="200"/>
        <w:rPr>
          <w:rFonts w:hint="eastAsia" w:asciiTheme="majorEastAsia" w:hAnsiTheme="majorEastAsia" w:eastAsiaTheme="majorEastAsia" w:cstheme="majorEastAsia"/>
          <w:color w:val="auto"/>
          <w:sz w:val="24"/>
          <w:highlight w:val="none"/>
          <w:lang w:val="en-US" w:eastAsia="zh-CN"/>
        </w:rPr>
      </w:pPr>
      <w:r>
        <w:rPr>
          <w:rFonts w:hint="eastAsia" w:asciiTheme="majorEastAsia" w:hAnsiTheme="majorEastAsia" w:eastAsiaTheme="majorEastAsia" w:cstheme="majorEastAsia"/>
          <w:color w:val="auto"/>
          <w:sz w:val="24"/>
          <w:highlight w:val="none"/>
        </w:rPr>
        <w:t>地址：</w:t>
      </w:r>
      <w:r>
        <w:rPr>
          <w:rFonts w:hint="eastAsia" w:asciiTheme="majorEastAsia" w:hAnsiTheme="majorEastAsia" w:eastAsiaTheme="majorEastAsia" w:cstheme="majorEastAsia"/>
          <w:color w:val="auto"/>
          <w:sz w:val="24"/>
          <w:highlight w:val="none"/>
          <w:u w:val="single"/>
          <w:lang w:eastAsia="zh-CN"/>
        </w:rPr>
        <w:t>广州市天河区中山大道中1242号广东数字文化谷4楼</w:t>
      </w:r>
    </w:p>
    <w:p w14:paraId="2637AF00">
      <w:pPr>
        <w:wordWrap w:val="0"/>
        <w:spacing w:line="360" w:lineRule="auto"/>
        <w:ind w:firstLine="480" w:firstLineChars="200"/>
        <w:rPr>
          <w:rFonts w:hint="eastAsia" w:asciiTheme="majorEastAsia" w:hAnsiTheme="majorEastAsia" w:eastAsiaTheme="majorEastAsia" w:cstheme="majorEastAsia"/>
          <w:color w:val="auto"/>
          <w:sz w:val="24"/>
          <w:highlight w:val="none"/>
          <w:lang w:eastAsia="zh-CN"/>
        </w:rPr>
      </w:pPr>
      <w:r>
        <w:rPr>
          <w:rFonts w:hint="eastAsia" w:asciiTheme="majorEastAsia" w:hAnsiTheme="majorEastAsia" w:eastAsiaTheme="majorEastAsia" w:cstheme="majorEastAsia"/>
          <w:color w:val="auto"/>
          <w:sz w:val="24"/>
          <w:highlight w:val="none"/>
        </w:rPr>
        <w:t>联系人：</w:t>
      </w:r>
      <w:r>
        <w:rPr>
          <w:rFonts w:hint="eastAsia" w:asciiTheme="majorEastAsia" w:hAnsiTheme="majorEastAsia" w:eastAsiaTheme="majorEastAsia" w:cstheme="majorEastAsia"/>
          <w:color w:val="auto"/>
          <w:sz w:val="24"/>
          <w:highlight w:val="none"/>
          <w:u w:val="single"/>
          <w:lang w:val="en-US" w:eastAsia="zh-CN"/>
        </w:rPr>
        <w:t>李工</w:t>
      </w:r>
      <w:r>
        <w:rPr>
          <w:rFonts w:hint="eastAsia" w:asciiTheme="majorEastAsia" w:hAnsiTheme="majorEastAsia" w:eastAsiaTheme="majorEastAsia" w:cstheme="majorEastAsia"/>
          <w:color w:val="auto"/>
          <w:sz w:val="24"/>
          <w:highlight w:val="none"/>
        </w:rPr>
        <w:t>    </w:t>
      </w:r>
      <w:r>
        <w:rPr>
          <w:rFonts w:asciiTheme="majorEastAsia" w:hAnsiTheme="majorEastAsia" w:eastAsiaTheme="majorEastAsia" w:cstheme="majorEastAsia"/>
          <w:color w:val="auto"/>
          <w:sz w:val="24"/>
          <w:highlight w:val="none"/>
        </w:rPr>
        <w:t xml:space="preserve"> </w:t>
      </w:r>
      <w:r>
        <w:rPr>
          <w:rFonts w:hint="eastAsia" w:asciiTheme="majorEastAsia" w:hAnsiTheme="majorEastAsia" w:eastAsiaTheme="majorEastAsia" w:cstheme="majorEastAsia"/>
          <w:color w:val="auto"/>
          <w:sz w:val="24"/>
          <w:highlight w:val="none"/>
        </w:rPr>
        <w:t>联系电话：</w:t>
      </w:r>
      <w:r>
        <w:rPr>
          <w:rFonts w:hint="eastAsia" w:asciiTheme="majorEastAsia" w:hAnsiTheme="majorEastAsia" w:eastAsiaTheme="majorEastAsia" w:cstheme="majorEastAsia"/>
          <w:color w:val="auto"/>
          <w:sz w:val="24"/>
          <w:highlight w:val="none"/>
          <w:u w:val="single"/>
          <w:lang w:eastAsia="zh-CN"/>
        </w:rPr>
        <w:t>020-32016808-868</w:t>
      </w:r>
    </w:p>
    <w:p w14:paraId="1672BB4B">
      <w:pPr>
        <w:wordWrap w:val="0"/>
        <w:spacing w:line="360" w:lineRule="auto"/>
        <w:ind w:firstLine="480" w:firstLineChars="200"/>
        <w:rPr>
          <w:rFonts w:asciiTheme="majorEastAsia" w:hAnsiTheme="majorEastAsia" w:eastAsiaTheme="majorEastAsia" w:cstheme="majorEastAsia"/>
          <w:color w:val="auto"/>
          <w:sz w:val="24"/>
          <w:highlight w:val="none"/>
        </w:rPr>
      </w:pPr>
    </w:p>
    <w:p w14:paraId="0EF23EE3">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招标代理机构：</w:t>
      </w:r>
      <w:r>
        <w:rPr>
          <w:rFonts w:hint="eastAsia" w:asciiTheme="majorEastAsia" w:hAnsiTheme="majorEastAsia" w:eastAsiaTheme="majorEastAsia" w:cstheme="majorEastAsia"/>
          <w:color w:val="auto"/>
          <w:sz w:val="24"/>
          <w:highlight w:val="none"/>
          <w:u w:val="single"/>
        </w:rPr>
        <w:t>广州建筑工程监理有限公司</w:t>
      </w:r>
    </w:p>
    <w:p w14:paraId="209C860D">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地址：</w:t>
      </w:r>
      <w:r>
        <w:rPr>
          <w:rFonts w:hint="eastAsia" w:asciiTheme="majorEastAsia" w:hAnsiTheme="majorEastAsia" w:eastAsiaTheme="majorEastAsia" w:cstheme="majorEastAsia"/>
          <w:color w:val="auto"/>
          <w:sz w:val="24"/>
          <w:highlight w:val="none"/>
          <w:u w:val="single"/>
        </w:rPr>
        <w:t>广州市越秀区广卫路4号建工大厦18楼招标代理部</w:t>
      </w:r>
    </w:p>
    <w:p w14:paraId="1D68CA82">
      <w:pPr>
        <w:wordWrap w:val="0"/>
        <w:spacing w:line="360" w:lineRule="auto"/>
        <w:ind w:firstLine="480" w:firstLineChars="200"/>
        <w:rPr>
          <w:rFonts w:hint="eastAsia" w:asciiTheme="majorEastAsia" w:hAnsiTheme="majorEastAsia" w:eastAsiaTheme="majorEastAsia" w:cstheme="majorEastAsia"/>
          <w:color w:val="auto"/>
          <w:sz w:val="24"/>
          <w:highlight w:val="none"/>
          <w:lang w:eastAsia="zh-CN"/>
        </w:rPr>
      </w:pPr>
      <w:r>
        <w:rPr>
          <w:rFonts w:hint="eastAsia" w:asciiTheme="majorEastAsia" w:hAnsiTheme="majorEastAsia" w:eastAsiaTheme="majorEastAsia" w:cstheme="majorEastAsia"/>
          <w:color w:val="auto"/>
          <w:sz w:val="24"/>
          <w:highlight w:val="none"/>
        </w:rPr>
        <w:t>联系人：</w:t>
      </w:r>
      <w:r>
        <w:rPr>
          <w:rFonts w:hint="eastAsia" w:asciiTheme="majorEastAsia" w:hAnsiTheme="majorEastAsia" w:eastAsiaTheme="majorEastAsia" w:cstheme="majorEastAsia"/>
          <w:color w:val="auto"/>
          <w:sz w:val="24"/>
          <w:highlight w:val="none"/>
          <w:u w:val="single"/>
        </w:rPr>
        <w:t>吴工</w:t>
      </w:r>
      <w:r>
        <w:rPr>
          <w:rFonts w:hint="eastAsia" w:asciiTheme="majorEastAsia" w:hAnsiTheme="majorEastAsia" w:eastAsiaTheme="majorEastAsia" w:cstheme="majorEastAsia"/>
          <w:color w:val="auto"/>
          <w:sz w:val="24"/>
          <w:highlight w:val="none"/>
        </w:rPr>
        <w:t xml:space="preserve">        联系电话：</w:t>
      </w:r>
      <w:r>
        <w:rPr>
          <w:rFonts w:hint="eastAsia" w:asciiTheme="majorEastAsia" w:hAnsiTheme="majorEastAsia" w:eastAsiaTheme="majorEastAsia" w:cstheme="majorEastAsia"/>
          <w:color w:val="auto"/>
          <w:sz w:val="24"/>
          <w:highlight w:val="none"/>
          <w:u w:val="single"/>
        </w:rPr>
        <w:t>020-61101333-186</w:t>
      </w:r>
      <w:r>
        <w:rPr>
          <w:rFonts w:hint="eastAsia" w:asciiTheme="majorEastAsia" w:hAnsiTheme="majorEastAsia" w:eastAsiaTheme="majorEastAsia" w:cstheme="majorEastAsia"/>
          <w:color w:val="auto"/>
          <w:sz w:val="24"/>
          <w:highlight w:val="none"/>
          <w:u w:val="single"/>
          <w:lang w:val="en-US" w:eastAsia="zh-CN"/>
        </w:rPr>
        <w:t>8</w:t>
      </w:r>
    </w:p>
    <w:p w14:paraId="2F6BC12E">
      <w:pPr>
        <w:wordWrap w:val="0"/>
        <w:spacing w:line="360" w:lineRule="auto"/>
        <w:ind w:firstLine="480" w:firstLineChars="200"/>
        <w:rPr>
          <w:rFonts w:asciiTheme="majorEastAsia" w:hAnsiTheme="majorEastAsia" w:eastAsiaTheme="majorEastAsia" w:cstheme="majorEastAsia"/>
          <w:color w:val="auto"/>
          <w:sz w:val="24"/>
          <w:highlight w:val="none"/>
        </w:rPr>
      </w:pPr>
    </w:p>
    <w:p w14:paraId="4CD81FB3">
      <w:pPr>
        <w:wordWrap w:val="0"/>
        <w:spacing w:line="360" w:lineRule="auto"/>
        <w:ind w:firstLine="480" w:firstLineChars="200"/>
        <w:rPr>
          <w:rFonts w:hint="eastAsia" w:asciiTheme="majorEastAsia" w:hAnsiTheme="majorEastAsia" w:eastAsiaTheme="majorEastAsia" w:cstheme="majorEastAsia"/>
          <w:color w:val="auto"/>
          <w:sz w:val="24"/>
          <w:highlight w:val="none"/>
          <w:lang w:eastAsia="zh-CN"/>
        </w:rPr>
      </w:pPr>
      <w:r>
        <w:rPr>
          <w:rFonts w:hint="eastAsia" w:asciiTheme="majorEastAsia" w:hAnsiTheme="majorEastAsia" w:eastAsiaTheme="majorEastAsia" w:cstheme="majorEastAsia"/>
          <w:color w:val="auto"/>
          <w:sz w:val="24"/>
          <w:highlight w:val="none"/>
        </w:rPr>
        <w:t>招标监管：</w:t>
      </w:r>
      <w:r>
        <w:rPr>
          <w:rFonts w:hint="eastAsia" w:asciiTheme="majorEastAsia" w:hAnsiTheme="majorEastAsia" w:eastAsiaTheme="majorEastAsia" w:cstheme="majorEastAsia"/>
          <w:color w:val="auto"/>
          <w:sz w:val="24"/>
          <w:highlight w:val="none"/>
          <w:u w:val="single"/>
          <w:lang w:eastAsia="zh-CN"/>
        </w:rPr>
        <w:t>广东南传广场开发有限公司</w:t>
      </w:r>
    </w:p>
    <w:p w14:paraId="2825EC66">
      <w:pPr>
        <w:wordWrap w:val="0"/>
        <w:spacing w:line="360" w:lineRule="auto"/>
        <w:ind w:firstLine="480" w:firstLineChars="200"/>
        <w:rPr>
          <w:rFonts w:hint="eastAsia" w:asciiTheme="majorEastAsia" w:hAnsiTheme="majorEastAsia" w:eastAsiaTheme="majorEastAsia" w:cstheme="majorEastAsia"/>
          <w:color w:val="auto"/>
          <w:sz w:val="24"/>
          <w:highlight w:val="none"/>
          <w:lang w:val="en-US" w:eastAsia="zh-CN"/>
        </w:rPr>
      </w:pPr>
      <w:r>
        <w:rPr>
          <w:rFonts w:hint="eastAsia" w:asciiTheme="majorEastAsia" w:hAnsiTheme="majorEastAsia" w:eastAsiaTheme="majorEastAsia" w:cstheme="majorEastAsia"/>
          <w:color w:val="auto"/>
          <w:sz w:val="24"/>
          <w:highlight w:val="none"/>
        </w:rPr>
        <w:t xml:space="preserve">地址： </w:t>
      </w:r>
      <w:r>
        <w:rPr>
          <w:rFonts w:hint="eastAsia" w:asciiTheme="majorEastAsia" w:hAnsiTheme="majorEastAsia" w:eastAsiaTheme="majorEastAsia" w:cstheme="majorEastAsia"/>
          <w:color w:val="auto"/>
          <w:sz w:val="24"/>
          <w:highlight w:val="none"/>
          <w:u w:val="single"/>
          <w:lang w:eastAsia="zh-CN"/>
        </w:rPr>
        <w:t>广州市天河区中山大道中1242号广东数字文化谷4楼</w:t>
      </w:r>
    </w:p>
    <w:p w14:paraId="6E789CC8">
      <w:pPr>
        <w:wordWrap w:val="0"/>
        <w:spacing w:line="360" w:lineRule="auto"/>
        <w:ind w:firstLine="480" w:firstLineChars="200"/>
        <w:rPr>
          <w:rFonts w:hint="eastAsia" w:asciiTheme="majorEastAsia" w:hAnsiTheme="majorEastAsia" w:eastAsiaTheme="majorEastAsia" w:cstheme="majorEastAsia"/>
          <w:color w:val="auto"/>
          <w:sz w:val="24"/>
          <w:highlight w:val="none"/>
          <w:lang w:val="en-US" w:eastAsia="zh-CN"/>
        </w:rPr>
      </w:pPr>
      <w:r>
        <w:rPr>
          <w:rFonts w:hint="eastAsia" w:asciiTheme="majorEastAsia" w:hAnsiTheme="majorEastAsia" w:eastAsiaTheme="majorEastAsia" w:cstheme="majorEastAsia"/>
          <w:color w:val="auto"/>
          <w:sz w:val="24"/>
          <w:highlight w:val="none"/>
        </w:rPr>
        <w:t>联系人：：</w:t>
      </w:r>
      <w:r>
        <w:rPr>
          <w:rFonts w:hint="eastAsia" w:asciiTheme="majorEastAsia" w:hAnsiTheme="majorEastAsia" w:eastAsiaTheme="majorEastAsia" w:cstheme="majorEastAsia"/>
          <w:color w:val="auto"/>
          <w:sz w:val="24"/>
          <w:highlight w:val="none"/>
          <w:u w:val="single"/>
          <w:lang w:val="en-US" w:eastAsia="zh-CN"/>
        </w:rPr>
        <w:t>李工</w:t>
      </w:r>
      <w:r>
        <w:rPr>
          <w:rFonts w:hint="eastAsia" w:asciiTheme="majorEastAsia" w:hAnsiTheme="majorEastAsia" w:eastAsiaTheme="majorEastAsia" w:cstheme="majorEastAsia"/>
          <w:color w:val="auto"/>
          <w:sz w:val="24"/>
          <w:highlight w:val="none"/>
        </w:rPr>
        <w:t>    </w:t>
      </w:r>
      <w:r>
        <w:rPr>
          <w:rFonts w:asciiTheme="majorEastAsia" w:hAnsiTheme="majorEastAsia" w:eastAsiaTheme="majorEastAsia" w:cstheme="majorEastAsia"/>
          <w:color w:val="auto"/>
          <w:sz w:val="24"/>
          <w:highlight w:val="none"/>
        </w:rPr>
        <w:t xml:space="preserve"> </w:t>
      </w:r>
      <w:r>
        <w:rPr>
          <w:rFonts w:hint="eastAsia" w:asciiTheme="majorEastAsia" w:hAnsiTheme="majorEastAsia" w:eastAsiaTheme="majorEastAsia" w:cstheme="majorEastAsia"/>
          <w:color w:val="auto"/>
          <w:sz w:val="24"/>
          <w:highlight w:val="none"/>
        </w:rPr>
        <w:t>联系电话：</w:t>
      </w:r>
      <w:r>
        <w:rPr>
          <w:rFonts w:hint="eastAsia" w:asciiTheme="majorEastAsia" w:hAnsiTheme="majorEastAsia" w:eastAsiaTheme="majorEastAsia" w:cstheme="majorEastAsia"/>
          <w:color w:val="auto"/>
          <w:sz w:val="24"/>
          <w:highlight w:val="none"/>
          <w:u w:val="single"/>
          <w:lang w:eastAsia="zh-CN"/>
        </w:rPr>
        <w:t>020-32016808-868</w:t>
      </w:r>
    </w:p>
    <w:p w14:paraId="53D1D23A">
      <w:pPr>
        <w:wordWrap w:val="0"/>
        <w:spacing w:line="360" w:lineRule="auto"/>
        <w:ind w:firstLine="482" w:firstLineChars="200"/>
        <w:rPr>
          <w:rFonts w:asciiTheme="majorEastAsia" w:hAnsiTheme="majorEastAsia" w:eastAsiaTheme="majorEastAsia" w:cstheme="majorEastAsia"/>
          <w:b/>
          <w:bCs/>
          <w:color w:val="auto"/>
          <w:sz w:val="24"/>
          <w:highlight w:val="none"/>
        </w:rPr>
      </w:pPr>
      <w:r>
        <w:rPr>
          <w:rFonts w:hint="eastAsia" w:asciiTheme="majorEastAsia" w:hAnsiTheme="majorEastAsia" w:eastAsiaTheme="majorEastAsia" w:cstheme="majorEastAsia"/>
          <w:b/>
          <w:bCs/>
          <w:color w:val="auto"/>
          <w:sz w:val="24"/>
          <w:highlight w:val="none"/>
        </w:rPr>
        <w:t>十二．其他说明</w:t>
      </w:r>
    </w:p>
    <w:p w14:paraId="6A93F235">
      <w:pPr>
        <w:wordWrap w:val="0"/>
        <w:spacing w:line="360" w:lineRule="auto"/>
        <w:ind w:firstLine="480" w:firstLineChars="200"/>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投标人和中标候选人的重大变化告知义务：投标人发生可能影响其资格条件或者招标公正性的重大变化、中标候选人的经营、财务状况发生较大变化或者存在违法行为的（包括但不限于：合并、分立、破产、重大财务变化、被责令关闭、被吊销营业执照、被暂扣保险许可证、一定期限内被禁止参加依法必须招标项目的投标等情形），应当及时书面告知招标人。</w:t>
      </w:r>
    </w:p>
    <w:p w14:paraId="75A40D30">
      <w:pPr>
        <w:ind w:firstLine="480" w:firstLineChars="200"/>
        <w:jc w:val="right"/>
        <w:rPr>
          <w:rFonts w:asciiTheme="majorEastAsia" w:hAnsiTheme="majorEastAsia" w:eastAsiaTheme="majorEastAsia" w:cstheme="majorEastAsia"/>
          <w:color w:val="auto"/>
          <w:sz w:val="24"/>
          <w:highlight w:val="none"/>
        </w:rPr>
      </w:pPr>
      <w:r>
        <w:rPr>
          <w:rFonts w:hint="eastAsia" w:asciiTheme="majorEastAsia" w:hAnsiTheme="majorEastAsia" w:eastAsiaTheme="majorEastAsia" w:cstheme="majorEastAsia"/>
          <w:color w:val="auto"/>
          <w:sz w:val="24"/>
          <w:highlight w:val="none"/>
        </w:rPr>
        <w:t xml:space="preserve">               </w:t>
      </w:r>
    </w:p>
    <w:p w14:paraId="1605747B">
      <w:pPr>
        <w:spacing w:line="360" w:lineRule="auto"/>
        <w:jc w:val="right"/>
        <w:rPr>
          <w:rFonts w:ascii="宋体" w:hAnsi="宋体" w:cs="宋体"/>
          <w:b/>
          <w:color w:val="auto"/>
          <w:sz w:val="28"/>
          <w:szCs w:val="28"/>
          <w:highlight w:val="none"/>
        </w:rPr>
        <w:sectPr>
          <w:footerReference r:id="rId3" w:type="default"/>
          <w:pgSz w:w="11906" w:h="16838"/>
          <w:pgMar w:top="1440" w:right="1800" w:bottom="1440" w:left="1800" w:header="851" w:footer="992" w:gutter="0"/>
          <w:cols w:space="425" w:num="1"/>
          <w:docGrid w:type="lines" w:linePitch="312" w:charSpace="0"/>
        </w:sectPr>
      </w:pPr>
      <w:r>
        <w:rPr>
          <w:rFonts w:ascii="宋体" w:hAnsi="宋体" w:cs="宋体"/>
          <w:b/>
          <w:color w:val="auto"/>
          <w:sz w:val="28"/>
          <w:szCs w:val="28"/>
          <w:highlight w:val="none"/>
        </w:rPr>
        <w:br w:type="page"/>
      </w:r>
    </w:p>
    <w:p w14:paraId="5A288389">
      <w:pPr>
        <w:pStyle w:val="3"/>
        <w:ind w:firstLine="0" w:firstLineChars="0"/>
        <w:jc w:val="left"/>
        <w:rPr>
          <w:rFonts w:ascii="宋体" w:hAnsi="宋体" w:cs="宋体"/>
          <w:b/>
          <w:color w:val="auto"/>
          <w:kern w:val="0"/>
          <w:sz w:val="30"/>
          <w:szCs w:val="30"/>
          <w:highlight w:val="none"/>
        </w:rPr>
      </w:pPr>
      <w:r>
        <w:rPr>
          <w:rFonts w:hint="eastAsia" w:ascii="宋体" w:hAnsi="宋体" w:cs="宋体"/>
          <w:b/>
          <w:color w:val="auto"/>
          <w:kern w:val="0"/>
          <w:sz w:val="30"/>
          <w:szCs w:val="30"/>
          <w:highlight w:val="none"/>
        </w:rPr>
        <w:t>附件：</w:t>
      </w:r>
    </w:p>
    <w:p w14:paraId="3E218C03">
      <w:pPr>
        <w:pStyle w:val="3"/>
        <w:ind w:firstLine="0" w:firstLineChars="0"/>
        <w:jc w:val="center"/>
        <w:rPr>
          <w:rFonts w:ascii="宋体" w:hAnsi="宋体" w:cs="宋体"/>
          <w:b/>
          <w:color w:val="auto"/>
          <w:kern w:val="0"/>
          <w:sz w:val="36"/>
          <w:szCs w:val="36"/>
          <w:highlight w:val="none"/>
        </w:rPr>
      </w:pPr>
      <w:r>
        <w:rPr>
          <w:rFonts w:hint="eastAsia" w:ascii="宋体" w:hAnsi="宋体" w:cs="宋体"/>
          <w:b/>
          <w:color w:val="auto"/>
          <w:kern w:val="0"/>
          <w:sz w:val="36"/>
          <w:szCs w:val="36"/>
          <w:highlight w:val="none"/>
        </w:rPr>
        <w:t>投标登记申请表</w:t>
      </w:r>
    </w:p>
    <w:tbl>
      <w:tblPr>
        <w:tblStyle w:val="10"/>
        <w:tblW w:w="4998" w:type="pct"/>
        <w:jc w:val="center"/>
        <w:tblLayout w:type="autofit"/>
        <w:tblCellMar>
          <w:top w:w="0" w:type="dxa"/>
          <w:left w:w="108" w:type="dxa"/>
          <w:bottom w:w="0" w:type="dxa"/>
          <w:right w:w="108" w:type="dxa"/>
        </w:tblCellMar>
      </w:tblPr>
      <w:tblGrid>
        <w:gridCol w:w="1904"/>
        <w:gridCol w:w="3047"/>
        <w:gridCol w:w="1851"/>
        <w:gridCol w:w="2877"/>
        <w:gridCol w:w="14"/>
        <w:gridCol w:w="1621"/>
        <w:gridCol w:w="2854"/>
      </w:tblGrid>
      <w:tr w14:paraId="22BEBD3B">
        <w:tblPrEx>
          <w:tblCellMar>
            <w:top w:w="0" w:type="dxa"/>
            <w:left w:w="108" w:type="dxa"/>
            <w:bottom w:w="0" w:type="dxa"/>
            <w:right w:w="108" w:type="dxa"/>
          </w:tblCellMar>
        </w:tblPrEx>
        <w:trPr>
          <w:trHeight w:val="623" w:hRule="atLeast"/>
          <w:jc w:val="center"/>
        </w:trPr>
        <w:tc>
          <w:tcPr>
            <w:tcW w:w="672" w:type="pct"/>
            <w:tcBorders>
              <w:top w:val="single" w:color="auto" w:sz="4" w:space="0"/>
              <w:left w:val="single" w:color="auto" w:sz="4" w:space="0"/>
              <w:bottom w:val="single" w:color="auto" w:sz="4" w:space="0"/>
              <w:right w:val="single" w:color="auto" w:sz="4" w:space="0"/>
            </w:tcBorders>
            <w:noWrap/>
            <w:vAlign w:val="center"/>
          </w:tcPr>
          <w:p w14:paraId="7A2F0CAC">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项目名称</w:t>
            </w:r>
          </w:p>
        </w:tc>
        <w:tc>
          <w:tcPr>
            <w:tcW w:w="2748" w:type="pct"/>
            <w:gridSpan w:val="4"/>
            <w:tcBorders>
              <w:top w:val="single" w:color="auto" w:sz="4" w:space="0"/>
              <w:left w:val="nil"/>
              <w:bottom w:val="single" w:color="auto" w:sz="4" w:space="0"/>
              <w:right w:val="single" w:color="000000" w:sz="4" w:space="0"/>
            </w:tcBorders>
            <w:vAlign w:val="center"/>
          </w:tcPr>
          <w:p w14:paraId="0CBF4D70">
            <w:pPr>
              <w:widowControl/>
              <w:spacing w:line="360" w:lineRule="exact"/>
              <w:jc w:val="center"/>
              <w:rPr>
                <w:rFonts w:ascii="宋体" w:hAnsi="宋体" w:cs="宋体"/>
                <w:color w:val="auto"/>
                <w:sz w:val="24"/>
                <w:highlight w:val="none"/>
              </w:rPr>
            </w:pPr>
          </w:p>
        </w:tc>
        <w:tc>
          <w:tcPr>
            <w:tcW w:w="572" w:type="pct"/>
            <w:tcBorders>
              <w:top w:val="single" w:color="auto" w:sz="4" w:space="0"/>
              <w:left w:val="nil"/>
              <w:bottom w:val="single" w:color="auto" w:sz="4" w:space="0"/>
              <w:right w:val="single" w:color="auto" w:sz="4" w:space="0"/>
            </w:tcBorders>
            <w:vAlign w:val="center"/>
          </w:tcPr>
          <w:p w14:paraId="7FC031DE">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项目编号</w:t>
            </w:r>
          </w:p>
        </w:tc>
        <w:tc>
          <w:tcPr>
            <w:tcW w:w="1006" w:type="pct"/>
            <w:tcBorders>
              <w:top w:val="single" w:color="auto" w:sz="4" w:space="0"/>
              <w:left w:val="nil"/>
              <w:bottom w:val="single" w:color="auto" w:sz="4" w:space="0"/>
              <w:right w:val="single" w:color="auto" w:sz="4" w:space="0"/>
            </w:tcBorders>
            <w:noWrap/>
            <w:vAlign w:val="center"/>
          </w:tcPr>
          <w:p w14:paraId="5250073D">
            <w:pPr>
              <w:widowControl/>
              <w:spacing w:line="360" w:lineRule="exact"/>
              <w:jc w:val="center"/>
              <w:rPr>
                <w:rFonts w:ascii="宋体" w:hAnsi="宋体" w:cs="宋体"/>
                <w:color w:val="auto"/>
                <w:sz w:val="24"/>
                <w:highlight w:val="none"/>
              </w:rPr>
            </w:pPr>
          </w:p>
        </w:tc>
      </w:tr>
      <w:tr w14:paraId="1832BCCD">
        <w:tblPrEx>
          <w:tblCellMar>
            <w:top w:w="0" w:type="dxa"/>
            <w:left w:w="108" w:type="dxa"/>
            <w:bottom w:w="0" w:type="dxa"/>
            <w:right w:w="108" w:type="dxa"/>
          </w:tblCellMar>
        </w:tblPrEx>
        <w:trPr>
          <w:trHeight w:val="594" w:hRule="atLeast"/>
          <w:jc w:val="center"/>
        </w:trPr>
        <w:tc>
          <w:tcPr>
            <w:tcW w:w="672" w:type="pct"/>
            <w:tcBorders>
              <w:top w:val="nil"/>
              <w:left w:val="single" w:color="auto" w:sz="4" w:space="0"/>
              <w:bottom w:val="single" w:color="auto" w:sz="4" w:space="0"/>
              <w:right w:val="single" w:color="auto" w:sz="4" w:space="0"/>
            </w:tcBorders>
            <w:vAlign w:val="center"/>
          </w:tcPr>
          <w:p w14:paraId="5293FC66">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投标人名称</w:t>
            </w:r>
          </w:p>
        </w:tc>
        <w:tc>
          <w:tcPr>
            <w:tcW w:w="1075" w:type="pct"/>
            <w:tcBorders>
              <w:top w:val="nil"/>
              <w:left w:val="nil"/>
              <w:bottom w:val="single" w:color="auto" w:sz="4" w:space="0"/>
              <w:right w:val="single" w:color="auto" w:sz="4" w:space="0"/>
            </w:tcBorders>
            <w:noWrap/>
            <w:vAlign w:val="center"/>
          </w:tcPr>
          <w:p w14:paraId="2F549164">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　</w:t>
            </w:r>
          </w:p>
        </w:tc>
        <w:tc>
          <w:tcPr>
            <w:tcW w:w="653" w:type="pct"/>
            <w:tcBorders>
              <w:top w:val="nil"/>
              <w:left w:val="nil"/>
              <w:bottom w:val="single" w:color="auto" w:sz="4" w:space="0"/>
              <w:right w:val="single" w:color="auto" w:sz="4" w:space="0"/>
            </w:tcBorders>
            <w:noWrap/>
            <w:vAlign w:val="center"/>
          </w:tcPr>
          <w:p w14:paraId="43BCDA4F">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被授权人</w:t>
            </w:r>
          </w:p>
        </w:tc>
        <w:tc>
          <w:tcPr>
            <w:tcW w:w="1015" w:type="pct"/>
            <w:tcBorders>
              <w:top w:val="nil"/>
              <w:left w:val="nil"/>
              <w:bottom w:val="single" w:color="auto" w:sz="4" w:space="0"/>
              <w:right w:val="single" w:color="auto" w:sz="4" w:space="0"/>
            </w:tcBorders>
            <w:noWrap/>
            <w:vAlign w:val="center"/>
          </w:tcPr>
          <w:p w14:paraId="42813A8B">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　</w:t>
            </w:r>
          </w:p>
        </w:tc>
        <w:tc>
          <w:tcPr>
            <w:tcW w:w="576" w:type="pct"/>
            <w:gridSpan w:val="2"/>
            <w:tcBorders>
              <w:top w:val="nil"/>
              <w:left w:val="nil"/>
              <w:bottom w:val="single" w:color="auto" w:sz="4" w:space="0"/>
              <w:right w:val="single" w:color="auto" w:sz="4" w:space="0"/>
            </w:tcBorders>
            <w:noWrap/>
            <w:vAlign w:val="center"/>
          </w:tcPr>
          <w:p w14:paraId="49D46E71">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联系电话</w:t>
            </w:r>
          </w:p>
        </w:tc>
        <w:tc>
          <w:tcPr>
            <w:tcW w:w="1006" w:type="pct"/>
            <w:tcBorders>
              <w:top w:val="nil"/>
              <w:left w:val="nil"/>
              <w:bottom w:val="single" w:color="auto" w:sz="4" w:space="0"/>
              <w:right w:val="single" w:color="auto" w:sz="4" w:space="0"/>
            </w:tcBorders>
            <w:noWrap/>
            <w:vAlign w:val="center"/>
          </w:tcPr>
          <w:p w14:paraId="5DCEF27F">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　</w:t>
            </w:r>
          </w:p>
        </w:tc>
      </w:tr>
      <w:tr w14:paraId="32CD592F">
        <w:tblPrEx>
          <w:tblCellMar>
            <w:top w:w="0" w:type="dxa"/>
            <w:left w:w="108" w:type="dxa"/>
            <w:bottom w:w="0" w:type="dxa"/>
            <w:right w:w="108" w:type="dxa"/>
          </w:tblCellMar>
        </w:tblPrEx>
        <w:trPr>
          <w:trHeight w:val="587" w:hRule="atLeast"/>
          <w:jc w:val="center"/>
        </w:trPr>
        <w:tc>
          <w:tcPr>
            <w:tcW w:w="672" w:type="pct"/>
            <w:tcBorders>
              <w:top w:val="nil"/>
              <w:left w:val="single" w:color="auto" w:sz="4" w:space="0"/>
              <w:bottom w:val="single" w:color="auto" w:sz="4" w:space="0"/>
              <w:right w:val="single" w:color="auto" w:sz="4" w:space="0"/>
            </w:tcBorders>
            <w:noWrap/>
            <w:vAlign w:val="center"/>
          </w:tcPr>
          <w:p w14:paraId="286351DF">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保证书</w:t>
            </w:r>
          </w:p>
        </w:tc>
        <w:tc>
          <w:tcPr>
            <w:tcW w:w="4327" w:type="pct"/>
            <w:gridSpan w:val="6"/>
            <w:tcBorders>
              <w:top w:val="single" w:color="auto" w:sz="4" w:space="0"/>
              <w:left w:val="nil"/>
              <w:bottom w:val="single" w:color="auto" w:sz="4" w:space="0"/>
              <w:right w:val="single" w:color="000000" w:sz="4" w:space="0"/>
            </w:tcBorders>
            <w:noWrap/>
            <w:vAlign w:val="center"/>
          </w:tcPr>
          <w:p w14:paraId="046AD176">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我公司保证该项目由本单位承包，不接受他人挂靠，不非法转包。如有违犯，责任自负。</w:t>
            </w:r>
          </w:p>
        </w:tc>
      </w:tr>
      <w:tr w14:paraId="23552AC1">
        <w:tblPrEx>
          <w:tblCellMar>
            <w:top w:w="0" w:type="dxa"/>
            <w:left w:w="108" w:type="dxa"/>
            <w:bottom w:w="0" w:type="dxa"/>
            <w:right w:w="108" w:type="dxa"/>
          </w:tblCellMar>
        </w:tblPrEx>
        <w:trPr>
          <w:trHeight w:val="681" w:hRule="atLeast"/>
          <w:jc w:val="center"/>
        </w:trPr>
        <w:tc>
          <w:tcPr>
            <w:tcW w:w="672" w:type="pct"/>
            <w:tcBorders>
              <w:top w:val="nil"/>
              <w:left w:val="single" w:color="auto" w:sz="4" w:space="0"/>
              <w:bottom w:val="single" w:color="auto" w:sz="4" w:space="0"/>
              <w:right w:val="single" w:color="auto" w:sz="4" w:space="0"/>
            </w:tcBorders>
            <w:noWrap/>
            <w:vAlign w:val="center"/>
          </w:tcPr>
          <w:p w14:paraId="08A82210">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投标人盖章</w:t>
            </w:r>
          </w:p>
        </w:tc>
        <w:tc>
          <w:tcPr>
            <w:tcW w:w="1075" w:type="pct"/>
            <w:tcBorders>
              <w:top w:val="nil"/>
              <w:left w:val="nil"/>
              <w:bottom w:val="single" w:color="auto" w:sz="4" w:space="0"/>
              <w:right w:val="single" w:color="auto" w:sz="4" w:space="0"/>
            </w:tcBorders>
            <w:noWrap/>
            <w:vAlign w:val="center"/>
          </w:tcPr>
          <w:p w14:paraId="19EB9E32">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　</w:t>
            </w:r>
          </w:p>
        </w:tc>
        <w:tc>
          <w:tcPr>
            <w:tcW w:w="1668" w:type="pct"/>
            <w:gridSpan w:val="2"/>
            <w:tcBorders>
              <w:top w:val="single" w:color="auto" w:sz="4" w:space="0"/>
              <w:left w:val="nil"/>
              <w:bottom w:val="single" w:color="auto" w:sz="4" w:space="0"/>
              <w:right w:val="single" w:color="000000" w:sz="4" w:space="0"/>
            </w:tcBorders>
            <w:noWrap/>
            <w:vAlign w:val="center"/>
          </w:tcPr>
          <w:p w14:paraId="69FB472A">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法定代表人盖章</w:t>
            </w:r>
          </w:p>
        </w:tc>
        <w:tc>
          <w:tcPr>
            <w:tcW w:w="1583" w:type="pct"/>
            <w:gridSpan w:val="3"/>
            <w:tcBorders>
              <w:top w:val="single" w:color="auto" w:sz="4" w:space="0"/>
              <w:left w:val="nil"/>
              <w:bottom w:val="single" w:color="auto" w:sz="4" w:space="0"/>
              <w:right w:val="single" w:color="000000" w:sz="4" w:space="0"/>
            </w:tcBorders>
            <w:noWrap/>
            <w:vAlign w:val="center"/>
          </w:tcPr>
          <w:p w14:paraId="08646E00">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　</w:t>
            </w:r>
          </w:p>
        </w:tc>
      </w:tr>
      <w:tr w14:paraId="58E4A3DD">
        <w:tblPrEx>
          <w:tblCellMar>
            <w:top w:w="0" w:type="dxa"/>
            <w:left w:w="108" w:type="dxa"/>
            <w:bottom w:w="0" w:type="dxa"/>
            <w:right w:w="108" w:type="dxa"/>
          </w:tblCellMar>
        </w:tblPrEx>
        <w:trPr>
          <w:trHeight w:val="575" w:hRule="atLeast"/>
          <w:jc w:val="center"/>
        </w:trPr>
        <w:tc>
          <w:tcPr>
            <w:tcW w:w="672" w:type="pct"/>
            <w:tcBorders>
              <w:top w:val="nil"/>
              <w:left w:val="single" w:color="auto" w:sz="4" w:space="0"/>
              <w:bottom w:val="single" w:color="auto" w:sz="4" w:space="0"/>
              <w:right w:val="single" w:color="auto" w:sz="4" w:space="0"/>
            </w:tcBorders>
            <w:noWrap/>
            <w:vAlign w:val="center"/>
          </w:tcPr>
          <w:p w14:paraId="2071DA80">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纳税人识别号</w:t>
            </w:r>
          </w:p>
        </w:tc>
        <w:tc>
          <w:tcPr>
            <w:tcW w:w="4327" w:type="pct"/>
            <w:gridSpan w:val="6"/>
            <w:tcBorders>
              <w:top w:val="single" w:color="auto" w:sz="4" w:space="0"/>
              <w:left w:val="nil"/>
              <w:bottom w:val="single" w:color="auto" w:sz="4" w:space="0"/>
              <w:right w:val="single" w:color="000000" w:sz="4" w:space="0"/>
            </w:tcBorders>
            <w:noWrap/>
            <w:vAlign w:val="center"/>
          </w:tcPr>
          <w:p w14:paraId="10E4D2CA">
            <w:pPr>
              <w:widowControl/>
              <w:spacing w:line="360" w:lineRule="exact"/>
              <w:jc w:val="center"/>
              <w:rPr>
                <w:rFonts w:ascii="宋体" w:hAnsi="宋体" w:cs="宋体"/>
                <w:color w:val="auto"/>
                <w:sz w:val="24"/>
                <w:highlight w:val="none"/>
              </w:rPr>
            </w:pPr>
            <w:r>
              <w:rPr>
                <w:rFonts w:hint="eastAsia" w:ascii="宋体" w:hAnsi="宋体" w:cs="宋体"/>
                <w:color w:val="auto"/>
                <w:sz w:val="24"/>
                <w:highlight w:val="none"/>
              </w:rPr>
              <w:t>　</w:t>
            </w:r>
          </w:p>
        </w:tc>
      </w:tr>
    </w:tbl>
    <w:p w14:paraId="28D44BBD">
      <w:pPr>
        <w:rPr>
          <w:rFonts w:ascii="宋体" w:hAnsi="宋体" w:cs="Arial"/>
          <w:b/>
          <w:color w:val="auto"/>
          <w:highlight w:val="none"/>
        </w:rPr>
      </w:pPr>
      <w:r>
        <w:rPr>
          <w:rFonts w:hint="eastAsia" w:ascii="宋体" w:hAnsi="宋体" w:cs="Arial"/>
          <w:b/>
          <w:color w:val="auto"/>
          <w:highlight w:val="none"/>
        </w:rPr>
        <w:br w:type="page"/>
      </w:r>
    </w:p>
    <w:p w14:paraId="2AAC7395">
      <w:pPr>
        <w:spacing w:line="440" w:lineRule="exact"/>
        <w:ind w:right="1984"/>
        <w:rPr>
          <w:rFonts w:ascii="宋体" w:hAnsi="宋体" w:cs="Arial"/>
          <w:b/>
          <w:color w:val="auto"/>
          <w:highlight w:val="none"/>
        </w:rPr>
        <w:sectPr>
          <w:pgSz w:w="16838" w:h="11906" w:orient="landscape"/>
          <w:pgMar w:top="1797" w:right="1440" w:bottom="1797" w:left="1440" w:header="851" w:footer="992" w:gutter="0"/>
          <w:cols w:space="425" w:num="1"/>
          <w:docGrid w:type="linesAndChars" w:linePitch="312" w:charSpace="0"/>
        </w:sectPr>
      </w:pPr>
    </w:p>
    <w:p w14:paraId="48D9D446">
      <w:pPr>
        <w:widowControl/>
        <w:spacing w:line="360" w:lineRule="auto"/>
        <w:outlineLvl w:val="1"/>
        <w:rPr>
          <w:rFonts w:ascii="宋体" w:hAnsi="宋体" w:eastAsia="宋体" w:cs="Times New Roman"/>
          <w:color w:val="auto"/>
          <w:sz w:val="24"/>
          <w:szCs w:val="24"/>
          <w:highlight w:val="none"/>
        </w:rPr>
      </w:pPr>
      <w:r>
        <w:rPr>
          <w:rFonts w:hint="eastAsia" w:ascii="宋体" w:hAnsi="宋体" w:eastAsia="宋体" w:cs="Cambria Math"/>
          <w:b/>
          <w:color w:val="auto"/>
          <w:kern w:val="0"/>
          <w:sz w:val="24"/>
          <w:szCs w:val="24"/>
          <w:highlight w:val="none"/>
        </w:rPr>
        <w:t>附件一：投标人声明</w:t>
      </w:r>
    </w:p>
    <w:p w14:paraId="23D6D149">
      <w:pPr>
        <w:widowControl/>
        <w:spacing w:after="0" w:line="360" w:lineRule="auto"/>
        <w:jc w:val="center"/>
        <w:rPr>
          <w:rFonts w:ascii="宋体" w:hAnsi="宋体" w:eastAsia="Times New Roman" w:cs="Times New Roman"/>
          <w:b/>
          <w:bCs/>
          <w:color w:val="auto"/>
          <w:sz w:val="28"/>
          <w:szCs w:val="28"/>
          <w:highlight w:val="none"/>
        </w:rPr>
      </w:pPr>
      <w:r>
        <w:rPr>
          <w:rFonts w:hint="eastAsia" w:ascii="宋体" w:hAnsi="宋体" w:eastAsia="Times New Roman" w:cs="Times New Roman"/>
          <w:b/>
          <w:bCs/>
          <w:color w:val="auto"/>
          <w:sz w:val="28"/>
          <w:szCs w:val="28"/>
          <w:highlight w:val="none"/>
        </w:rPr>
        <w:t>投标人声明</w:t>
      </w:r>
    </w:p>
    <w:p w14:paraId="4066C791">
      <w:pPr>
        <w:widowControl/>
        <w:spacing w:after="0" w:line="360" w:lineRule="auto"/>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本招标项目招标人：</w:t>
      </w:r>
    </w:p>
    <w:p w14:paraId="371B0B69">
      <w:pPr>
        <w:widowControl/>
        <w:spacing w:after="0" w:line="360" w:lineRule="auto"/>
        <w:ind w:firstLine="480" w:firstLineChars="200"/>
        <w:jc w:val="left"/>
        <w:rPr>
          <w:rFonts w:ascii="宋体" w:hAnsi="宋体" w:eastAsia="Times New Roman" w:cs="宋体"/>
          <w:color w:val="auto"/>
          <w:sz w:val="24"/>
          <w:szCs w:val="24"/>
          <w:highlight w:val="none"/>
        </w:rPr>
      </w:pPr>
      <w:r>
        <w:rPr>
          <w:rFonts w:hint="eastAsia" w:ascii="宋体" w:hAnsi="宋体" w:eastAsia="宋体" w:cs="宋体"/>
          <w:color w:val="auto"/>
          <w:sz w:val="24"/>
          <w:szCs w:val="24"/>
          <w:highlight w:val="none"/>
        </w:rPr>
        <w:t>本公司就参加</w:t>
      </w:r>
      <w:r>
        <w:rPr>
          <w:rFonts w:hint="eastAsia" w:ascii="宋体" w:hAnsi="宋体" w:eastAsia="宋体" w:cs="宋体"/>
          <w:color w:val="auto"/>
          <w:sz w:val="24"/>
          <w:szCs w:val="24"/>
          <w:highlight w:val="none"/>
          <w:u w:val="single"/>
        </w:rPr>
        <w:t xml:space="preserve">    （项目名称）     </w:t>
      </w:r>
      <w:r>
        <w:rPr>
          <w:rFonts w:hint="eastAsia" w:ascii="宋体" w:hAnsi="宋体" w:eastAsia="宋体" w:cs="宋体"/>
          <w:color w:val="auto"/>
          <w:sz w:val="24"/>
          <w:szCs w:val="24"/>
          <w:highlight w:val="none"/>
        </w:rPr>
        <w:t>投标工作，作出郑重声明：</w:t>
      </w:r>
    </w:p>
    <w:p w14:paraId="13BFE67F">
      <w:pPr>
        <w:widowControl/>
        <w:spacing w:after="0" w:line="360" w:lineRule="auto"/>
        <w:ind w:firstLine="480" w:firstLineChars="200"/>
        <w:jc w:val="left"/>
        <w:rPr>
          <w:rFonts w:ascii="宋体" w:hAnsi="宋体" w:eastAsia="Times New Roman" w:cs="宋体"/>
          <w:color w:val="auto"/>
          <w:sz w:val="24"/>
          <w:szCs w:val="24"/>
          <w:highlight w:val="none"/>
        </w:rPr>
      </w:pPr>
      <w:r>
        <w:rPr>
          <w:rFonts w:hint="eastAsia" w:ascii="宋体" w:hAnsi="宋体" w:eastAsia="宋体" w:cs="宋体"/>
          <w:color w:val="auto"/>
          <w:sz w:val="24"/>
          <w:szCs w:val="24"/>
          <w:highlight w:val="none"/>
        </w:rPr>
        <w:t>一、本公司保证投标文件及其后提供的一切材料都是真实的。</w:t>
      </w:r>
    </w:p>
    <w:p w14:paraId="156927D9">
      <w:pPr>
        <w:widowControl/>
        <w:spacing w:after="0" w:line="360" w:lineRule="auto"/>
        <w:ind w:firstLine="480" w:firstLineChars="200"/>
        <w:jc w:val="left"/>
        <w:rPr>
          <w:rFonts w:hint="eastAsia" w:ascii="宋体" w:hAnsi="宋体" w:eastAsia="Times New Roman" w:cs="宋体"/>
          <w:color w:val="auto"/>
          <w:sz w:val="24"/>
          <w:szCs w:val="24"/>
          <w:highlight w:val="none"/>
        </w:rPr>
      </w:pPr>
      <w:r>
        <w:rPr>
          <w:rFonts w:hint="eastAsia" w:ascii="宋体" w:hAnsi="宋体" w:eastAsia="宋体" w:cs="宋体"/>
          <w:color w:val="auto"/>
          <w:sz w:val="24"/>
          <w:szCs w:val="24"/>
          <w:highlight w:val="none"/>
        </w:rPr>
        <w:t>二、</w:t>
      </w:r>
      <w:r>
        <w:rPr>
          <w:rFonts w:ascii="宋体" w:hAnsi="宋体" w:eastAsia="宋体" w:cs="宋体"/>
          <w:color w:val="auto"/>
          <w:sz w:val="24"/>
          <w:szCs w:val="24"/>
          <w:highlight w:val="none"/>
        </w:rPr>
        <w:t>本公司承诺遵循公平公正、公开、诚实信用原则，在本项目投标中诚信投标，在本项目投标中不与其他单位围标、串标，不出让投标资格、转包或违法分包，不向招标人或评标委员会成员行贿，不存在少放、不放业绩、奖项等客观评审资料，减少自身竞争力的情形，若存在以上情形的，将自愿接受被招标人列入拒绝投标名单，不能参与招标人后续招标项目的投标</w:t>
      </w:r>
      <w:r>
        <w:rPr>
          <w:rFonts w:hint="eastAsia" w:ascii="宋体" w:hAnsi="宋体" w:eastAsia="宋体" w:cs="宋体"/>
          <w:color w:val="auto"/>
          <w:sz w:val="24"/>
          <w:szCs w:val="24"/>
          <w:highlight w:val="none"/>
        </w:rPr>
        <w:t>。</w:t>
      </w:r>
    </w:p>
    <w:p w14:paraId="056202A4">
      <w:pPr>
        <w:widowControl/>
        <w:spacing w:after="0" w:line="360" w:lineRule="auto"/>
        <w:ind w:firstLine="480" w:firstLineChars="200"/>
        <w:jc w:val="left"/>
        <w:rPr>
          <w:rFonts w:ascii="宋体" w:hAnsi="宋体" w:eastAsia="Times New Roman" w:cs="宋体"/>
          <w:color w:val="auto"/>
          <w:sz w:val="24"/>
          <w:szCs w:val="24"/>
          <w:highlight w:val="none"/>
        </w:rPr>
      </w:pPr>
      <w:r>
        <w:rPr>
          <w:rFonts w:hint="eastAsia" w:ascii="宋体" w:hAnsi="宋体" w:eastAsia="宋体" w:cs="宋体"/>
          <w:color w:val="auto"/>
          <w:sz w:val="24"/>
          <w:szCs w:val="24"/>
          <w:highlight w:val="none"/>
        </w:rPr>
        <w:t>三、本公司与招标人过去3年内无合同履约纠纷，不存在招标文件第二章投标人须知第1.4.3项所规定的任何一种情形。</w:t>
      </w:r>
    </w:p>
    <w:p w14:paraId="78B0E7ED">
      <w:pPr>
        <w:widowControl/>
        <w:spacing w:after="0" w:line="360" w:lineRule="auto"/>
        <w:ind w:firstLine="480" w:firstLineChars="200"/>
        <w:jc w:val="left"/>
        <w:rPr>
          <w:rFonts w:ascii="宋体" w:hAnsi="宋体" w:eastAsia="Times New Roman" w:cs="宋体"/>
          <w:color w:val="auto"/>
          <w:sz w:val="24"/>
          <w:szCs w:val="24"/>
          <w:highlight w:val="none"/>
        </w:rPr>
      </w:pPr>
      <w:r>
        <w:rPr>
          <w:rFonts w:hint="eastAsia" w:ascii="宋体" w:hAnsi="宋体" w:eastAsia="宋体" w:cs="宋体"/>
          <w:color w:val="auto"/>
          <w:sz w:val="24"/>
          <w:szCs w:val="24"/>
          <w:highlight w:val="none"/>
        </w:rPr>
        <w:t>四、本公司及其有隶属关系的机构，没有参加本项目招标文件的编写工作；本公司与本次招标的招标代理机构没有隶属关系或其他利害关系。</w:t>
      </w:r>
    </w:p>
    <w:p w14:paraId="1C3D946B">
      <w:pPr>
        <w:widowControl/>
        <w:spacing w:after="0" w:line="360" w:lineRule="auto"/>
        <w:ind w:firstLine="480" w:firstLineChars="200"/>
        <w:jc w:val="left"/>
        <w:rPr>
          <w:rFonts w:ascii="宋体" w:hAnsi="宋体" w:eastAsia="Times New Roman" w:cs="宋体"/>
          <w:color w:val="auto"/>
          <w:sz w:val="24"/>
          <w:szCs w:val="24"/>
          <w:highlight w:val="none"/>
        </w:rPr>
      </w:pPr>
      <w:r>
        <w:rPr>
          <w:rFonts w:hint="eastAsia" w:ascii="宋体" w:hAnsi="宋体" w:eastAsia="宋体" w:cs="宋体"/>
          <w:color w:val="auto"/>
          <w:sz w:val="24"/>
          <w:szCs w:val="24"/>
          <w:highlight w:val="none"/>
        </w:rPr>
        <w:t>五、本公司承诺，中标后严格执行招标人有关项目成本管理办法等相关规定。我单位已充分了解本项目的招标内容、标准及相关风险，如中标，我单位保证按照招标文件规定的投资控制要求、质量要求、服务期要求完成本项目。</w:t>
      </w:r>
    </w:p>
    <w:p w14:paraId="4058563A">
      <w:pPr>
        <w:widowControl/>
        <w:spacing w:after="0" w:line="360" w:lineRule="auto"/>
        <w:ind w:firstLine="480" w:firstLineChars="200"/>
        <w:jc w:val="left"/>
        <w:rPr>
          <w:rFonts w:ascii="宋体" w:hAnsi="宋体" w:eastAsia="Times New Roman" w:cs="宋体"/>
          <w:color w:val="auto"/>
          <w:sz w:val="24"/>
          <w:szCs w:val="24"/>
          <w:highlight w:val="none"/>
        </w:rPr>
      </w:pPr>
      <w:r>
        <w:rPr>
          <w:rFonts w:hint="eastAsia" w:ascii="宋体" w:hAnsi="宋体" w:eastAsia="宋体" w:cs="宋体"/>
          <w:color w:val="auto"/>
          <w:sz w:val="24"/>
          <w:szCs w:val="24"/>
          <w:highlight w:val="none"/>
        </w:rPr>
        <w:t>六、与本公司单位负责人为同一人或者与本公司存在控股、管理关系的其他单位包括：</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。（注：本条由投标人如实填写，如有，应列出全部满足招标公告资质要求的相关单位的名称；如无，则填写“无”。）</w:t>
      </w:r>
    </w:p>
    <w:p w14:paraId="3521779A">
      <w:pPr>
        <w:widowControl/>
        <w:spacing w:after="0" w:line="360" w:lineRule="auto"/>
        <w:ind w:firstLine="456" w:firstLineChars="200"/>
        <w:jc w:val="left"/>
        <w:rPr>
          <w:rFonts w:ascii="宋体" w:hAnsi="宋体" w:eastAsia="Times New Roman" w:cs="宋体"/>
          <w:color w:val="auto"/>
          <w:sz w:val="24"/>
          <w:szCs w:val="24"/>
          <w:highlight w:val="none"/>
        </w:rPr>
      </w:pPr>
      <w:r>
        <w:rPr>
          <w:rFonts w:hint="eastAsia" w:ascii="宋体" w:hAnsi="宋体" w:eastAsia="宋体" w:cs="宋体"/>
          <w:color w:val="auto"/>
          <w:spacing w:val="-6"/>
          <w:sz w:val="24"/>
          <w:szCs w:val="24"/>
          <w:highlight w:val="none"/>
        </w:rPr>
        <w:t>七、本公司已经对投标时拟投入本项目的管理团队和专业技术人员进行了自查，保证拟投入的所有人员都是本单位正式人员，都在本单位缴纳社保，不存在持证人注册单位与实际工作单位不符、买卖租借（专业）资格（注册）证书等“挂证”违法违规行为。</w:t>
      </w:r>
    </w:p>
    <w:p w14:paraId="3C538B1D">
      <w:pPr>
        <w:widowControl/>
        <w:spacing w:after="0"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八</w:t>
      </w:r>
      <w:r>
        <w:rPr>
          <w:rFonts w:ascii="宋体" w:hAnsi="宋体" w:eastAsia="宋体" w:cs="宋体"/>
          <w:color w:val="auto"/>
          <w:sz w:val="24"/>
          <w:szCs w:val="24"/>
          <w:highlight w:val="none"/>
        </w:rPr>
        <w:t>、</w:t>
      </w:r>
      <w:r>
        <w:rPr>
          <w:rFonts w:hint="eastAsia" w:ascii="宋体" w:hAnsi="宋体" w:eastAsia="宋体" w:cs="宋体"/>
          <w:color w:val="auto"/>
          <w:sz w:val="24"/>
          <w:szCs w:val="24"/>
          <w:highlight w:val="none"/>
        </w:rPr>
        <w:t>本公司承诺，中标后严格按照合同和招投标文件规定履行义务，并同意招标人将其履行合同、招投标文件义务的履约情况和不诚信行为（包括但不限于由招标人做出的违约责任处理决定等）在招标人网站和建设项目业主网站及其他媒体上公开披露，由此造成的一切损失和不利后果均由本公司自行承担。</w:t>
      </w:r>
    </w:p>
    <w:p w14:paraId="13C95D6A">
      <w:pPr>
        <w:widowControl/>
        <w:spacing w:after="0"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九</w:t>
      </w:r>
      <w:r>
        <w:rPr>
          <w:rFonts w:ascii="宋体" w:hAnsi="宋体" w:eastAsia="宋体" w:cs="宋体"/>
          <w:color w:val="auto"/>
          <w:sz w:val="24"/>
          <w:szCs w:val="24"/>
          <w:highlight w:val="none"/>
        </w:rPr>
        <w:t>、本公司违反上述保证，或本声明陈述与事实不符，一经查实将按相关规定进行信用记录。本公司对失信行为产生的一切后果已知悉。其中，本声明陈述与事实不符的，属于弄虚作假骗取中标，将依法接受监管部门的处罚</w:t>
      </w:r>
      <w:r>
        <w:rPr>
          <w:rFonts w:hint="eastAsia" w:ascii="宋体" w:hAnsi="宋体" w:eastAsia="宋体" w:cs="宋体"/>
          <w:color w:val="auto"/>
          <w:sz w:val="24"/>
          <w:szCs w:val="24"/>
          <w:highlight w:val="none"/>
        </w:rPr>
        <w:t>。</w:t>
      </w:r>
    </w:p>
    <w:p w14:paraId="69860303">
      <w:pPr>
        <w:widowControl/>
        <w:spacing w:after="0" w:line="360" w:lineRule="auto"/>
        <w:ind w:firstLine="480" w:firstLineChars="200"/>
        <w:jc w:val="left"/>
        <w:rPr>
          <w:rFonts w:ascii="宋体" w:hAnsi="宋体" w:eastAsia="宋体" w:cs="宋体"/>
          <w:color w:val="auto"/>
          <w:sz w:val="24"/>
          <w:szCs w:val="24"/>
          <w:highlight w:val="none"/>
        </w:rPr>
      </w:pPr>
      <w:r>
        <w:rPr>
          <w:rFonts w:hint="eastAsia" w:ascii="宋体" w:hAnsi="宋体" w:eastAsia="宋体" w:cs="宋体"/>
          <w:color w:val="auto"/>
          <w:sz w:val="24"/>
          <w:szCs w:val="24"/>
          <w:highlight w:val="none"/>
        </w:rPr>
        <w:t>十、</w:t>
      </w:r>
      <w:r>
        <w:rPr>
          <w:rFonts w:ascii="宋体" w:hAnsi="宋体" w:eastAsia="宋体" w:cs="宋体"/>
          <w:color w:val="auto"/>
          <w:sz w:val="24"/>
          <w:szCs w:val="24"/>
          <w:highlight w:val="none"/>
        </w:rPr>
        <w:t>在本项目进行的法定期间内，若</w:t>
      </w:r>
      <w:r>
        <w:rPr>
          <w:rFonts w:hint="eastAsia" w:ascii="宋体" w:hAnsi="宋体" w:eastAsia="宋体" w:cs="宋体"/>
          <w:color w:val="auto"/>
          <w:sz w:val="24"/>
          <w:szCs w:val="24"/>
          <w:highlight w:val="none"/>
        </w:rPr>
        <w:t>招标</w:t>
      </w:r>
      <w:r>
        <w:rPr>
          <w:rFonts w:ascii="宋体" w:hAnsi="宋体" w:eastAsia="宋体" w:cs="宋体"/>
          <w:color w:val="auto"/>
          <w:sz w:val="24"/>
          <w:szCs w:val="24"/>
          <w:highlight w:val="none"/>
        </w:rPr>
        <w:t>人收到任何针对</w:t>
      </w:r>
      <w:r>
        <w:rPr>
          <w:rFonts w:hint="eastAsia" w:ascii="宋体" w:hAnsi="宋体" w:eastAsia="宋体" w:cs="宋体"/>
          <w:color w:val="auto"/>
          <w:sz w:val="24"/>
          <w:szCs w:val="24"/>
          <w:highlight w:val="none"/>
        </w:rPr>
        <w:t>本公司</w:t>
      </w:r>
      <w:r>
        <w:rPr>
          <w:rFonts w:ascii="宋体" w:hAnsi="宋体" w:eastAsia="宋体" w:cs="宋体"/>
          <w:color w:val="auto"/>
          <w:sz w:val="24"/>
          <w:szCs w:val="24"/>
          <w:highlight w:val="none"/>
        </w:rPr>
        <w:t>的异议和投诉，</w:t>
      </w:r>
      <w:r>
        <w:rPr>
          <w:rFonts w:hint="eastAsia" w:ascii="宋体" w:hAnsi="宋体" w:eastAsia="宋体" w:cs="宋体"/>
          <w:color w:val="auto"/>
          <w:sz w:val="24"/>
          <w:szCs w:val="24"/>
          <w:highlight w:val="none"/>
        </w:rPr>
        <w:t>本公司</w:t>
      </w:r>
      <w:r>
        <w:rPr>
          <w:rFonts w:ascii="宋体" w:hAnsi="宋体" w:eastAsia="宋体" w:cs="宋体"/>
          <w:color w:val="auto"/>
          <w:sz w:val="24"/>
          <w:szCs w:val="24"/>
          <w:highlight w:val="none"/>
        </w:rPr>
        <w:t>应依法举证，否则愿意承担举证不能的法律后果。</w:t>
      </w:r>
    </w:p>
    <w:p w14:paraId="1AB754EA">
      <w:pPr>
        <w:widowControl/>
        <w:spacing w:after="0" w:line="360" w:lineRule="auto"/>
        <w:ind w:firstLine="480" w:firstLineChars="200"/>
        <w:jc w:val="left"/>
        <w:rPr>
          <w:rFonts w:ascii="宋体" w:hAnsi="宋体" w:eastAsia="宋体" w:cs="宋体"/>
          <w:color w:val="auto"/>
          <w:sz w:val="24"/>
          <w:szCs w:val="24"/>
          <w:highlight w:val="none"/>
        </w:rPr>
      </w:pPr>
    </w:p>
    <w:p w14:paraId="5DB4EFB7">
      <w:pPr>
        <w:widowControl/>
        <w:spacing w:after="0" w:line="360" w:lineRule="auto"/>
        <w:ind w:firstLine="480" w:firstLineChars="200"/>
        <w:jc w:val="left"/>
        <w:rPr>
          <w:rFonts w:ascii="宋体" w:hAnsi="宋体" w:eastAsia="Times New Roman" w:cs="宋体"/>
          <w:color w:val="auto"/>
          <w:sz w:val="24"/>
          <w:szCs w:val="24"/>
          <w:highlight w:val="none"/>
        </w:rPr>
      </w:pPr>
      <w:r>
        <w:rPr>
          <w:rFonts w:hint="eastAsia" w:ascii="宋体" w:hAnsi="宋体" w:eastAsia="宋体" w:cs="宋体"/>
          <w:color w:val="auto"/>
          <w:sz w:val="24"/>
          <w:szCs w:val="24"/>
          <w:highlight w:val="none"/>
        </w:rPr>
        <w:t>特此声明。</w:t>
      </w:r>
    </w:p>
    <w:p w14:paraId="76CACA5D">
      <w:pPr>
        <w:widowControl/>
        <w:kinsoku w:val="0"/>
        <w:overflowPunct w:val="0"/>
        <w:spacing w:after="0" w:line="360" w:lineRule="auto"/>
        <w:ind w:firstLine="2666" w:firstLineChars="1130"/>
        <w:jc w:val="left"/>
        <w:rPr>
          <w:rFonts w:ascii="宋体" w:hAnsi="宋体" w:eastAsia="宋体" w:cs="宋体"/>
          <w:color w:val="auto"/>
          <w:spacing w:val="-2"/>
          <w:kern w:val="0"/>
          <w:sz w:val="24"/>
          <w:szCs w:val="24"/>
          <w:highlight w:val="none"/>
        </w:rPr>
      </w:pPr>
    </w:p>
    <w:p w14:paraId="5D80545A">
      <w:pPr>
        <w:widowControl/>
        <w:kinsoku w:val="0"/>
        <w:overflowPunct w:val="0"/>
        <w:spacing w:after="0" w:line="360" w:lineRule="auto"/>
        <w:ind w:firstLine="2666" w:firstLineChars="1130"/>
        <w:jc w:val="left"/>
        <w:rPr>
          <w:rFonts w:ascii="宋体" w:hAnsi="宋体" w:eastAsia="Times New Roman" w:cs="宋体"/>
          <w:color w:val="auto"/>
          <w:kern w:val="0"/>
          <w:sz w:val="24"/>
          <w:szCs w:val="24"/>
          <w:highlight w:val="none"/>
        </w:rPr>
      </w:pPr>
      <w:r>
        <w:rPr>
          <w:rFonts w:hint="eastAsia" w:ascii="宋体" w:hAnsi="宋体" w:eastAsia="宋体" w:cs="宋体"/>
          <w:color w:val="auto"/>
          <w:spacing w:val="-2"/>
          <w:kern w:val="0"/>
          <w:sz w:val="24"/>
          <w:szCs w:val="24"/>
          <w:highlight w:val="none"/>
        </w:rPr>
        <w:t>声明企业：</w:t>
      </w:r>
      <w:r>
        <w:rPr>
          <w:rFonts w:hint="eastAsia" w:ascii="宋体" w:hAnsi="宋体" w:eastAsia="宋体" w:cs="宋体"/>
          <w:color w:val="auto"/>
          <w:spacing w:val="-1"/>
          <w:kern w:val="0"/>
          <w:sz w:val="24"/>
          <w:szCs w:val="24"/>
          <w:highlight w:val="none"/>
        </w:rPr>
        <w:t>（盖单位章）</w:t>
      </w:r>
    </w:p>
    <w:p w14:paraId="22B1FBD2">
      <w:pPr>
        <w:widowControl/>
        <w:spacing w:after="0" w:line="360" w:lineRule="auto"/>
        <w:ind w:firstLine="2712" w:firstLineChars="1130"/>
        <w:jc w:val="left"/>
        <w:rPr>
          <w:rFonts w:ascii="宋体" w:hAnsi="宋体" w:eastAsia="Times New Roman" w:cs="宋体"/>
          <w:color w:val="auto"/>
          <w:sz w:val="24"/>
          <w:szCs w:val="24"/>
          <w:highlight w:val="none"/>
        </w:rPr>
      </w:pPr>
      <w:r>
        <w:rPr>
          <w:rFonts w:hint="eastAsia" w:ascii="宋体" w:hAnsi="宋体" w:eastAsia="宋体" w:cs="宋体"/>
          <w:color w:val="auto"/>
          <w:sz w:val="24"/>
          <w:szCs w:val="24"/>
          <w:highlight w:val="none"/>
        </w:rPr>
        <w:t>项目负责人签字：</w:t>
      </w:r>
      <w:r>
        <w:rPr>
          <w:rFonts w:ascii="宋体" w:hAnsi="宋体" w:eastAsia="Times New Roman" w:cs="宋体"/>
          <w:color w:val="auto"/>
          <w:sz w:val="24"/>
          <w:szCs w:val="24"/>
          <w:highlight w:val="none"/>
        </w:rPr>
        <w:t xml:space="preserve"> </w:t>
      </w:r>
    </w:p>
    <w:p w14:paraId="5B2E88E3">
      <w:pPr>
        <w:widowControl/>
        <w:spacing w:after="0" w:line="360" w:lineRule="auto"/>
        <w:ind w:firstLine="4008" w:firstLineChars="1670"/>
        <w:jc w:val="left"/>
        <w:rPr>
          <w:rFonts w:ascii="宋体" w:hAnsi="宋体" w:eastAsia="Times New Roman" w:cs="宋体"/>
          <w:color w:val="auto"/>
          <w:sz w:val="24"/>
          <w:szCs w:val="24"/>
          <w:highlight w:val="none"/>
        </w:rPr>
      </w:pP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ab/>
      </w:r>
      <w:r>
        <w:rPr>
          <w:rFonts w:hint="eastAsia" w:ascii="宋体" w:hAnsi="宋体" w:eastAsia="宋体" w:cs="宋体"/>
          <w:color w:val="auto"/>
          <w:sz w:val="24"/>
          <w:szCs w:val="24"/>
          <w:highlight w:val="none"/>
        </w:rPr>
        <w:t>日</w:t>
      </w:r>
    </w:p>
    <w:p w14:paraId="19299742">
      <w:pPr>
        <w:widowControl/>
        <w:jc w:val="left"/>
        <w:rPr>
          <w:rFonts w:ascii="宋体" w:hAnsi="宋体" w:eastAsia="宋体" w:cs="Times New Roman"/>
          <w:color w:val="auto"/>
          <w:sz w:val="24"/>
          <w:szCs w:val="24"/>
          <w:highlight w:val="none"/>
        </w:rPr>
      </w:pPr>
    </w:p>
    <w:p w14:paraId="17629B11">
      <w:pPr>
        <w:spacing w:line="240" w:lineRule="auto"/>
        <w:ind w:right="0"/>
        <w:rPr>
          <w:rFonts w:hint="eastAsia" w:ascii="宋体" w:hAnsi="宋体" w:cs="Arial"/>
          <w:b/>
          <w:color w:val="auto"/>
          <w:highlight w:val="none"/>
        </w:rPr>
      </w:pPr>
      <w:r>
        <w:rPr>
          <w:rFonts w:hint="eastAsia" w:ascii="宋体" w:hAnsi="宋体" w:cs="Arial"/>
          <w:b/>
          <w:color w:val="auto"/>
          <w:highlight w:val="none"/>
        </w:rPr>
        <w:br w:type="page"/>
      </w:r>
    </w:p>
    <w:p w14:paraId="25969E78">
      <w:pPr>
        <w:spacing w:line="440" w:lineRule="exact"/>
        <w:ind w:right="1984"/>
        <w:rPr>
          <w:rFonts w:ascii="宋体" w:hAnsi="宋体" w:cs="Arial"/>
          <w:b/>
          <w:color w:val="auto"/>
          <w:highlight w:val="none"/>
        </w:rPr>
      </w:pPr>
      <w:r>
        <w:rPr>
          <w:rFonts w:hint="eastAsia" w:ascii="宋体" w:hAnsi="宋体" w:cs="Arial"/>
          <w:b/>
          <w:color w:val="auto"/>
          <w:highlight w:val="none"/>
        </w:rPr>
        <w:t>附：广州建筑工程监理有限公司位置图</w:t>
      </w:r>
    </w:p>
    <w:p w14:paraId="5AEB6792">
      <w:pPr>
        <w:jc w:val="center"/>
        <w:rPr>
          <w:color w:val="auto"/>
          <w:highlight w:val="none"/>
        </w:rPr>
      </w:pPr>
    </w:p>
    <w:p w14:paraId="37451664">
      <w:pPr>
        <w:jc w:val="center"/>
        <w:rPr>
          <w:color w:val="auto"/>
          <w:highlight w:val="none"/>
        </w:rPr>
      </w:pPr>
      <w:r>
        <w:rPr>
          <w:color w:val="auto"/>
          <w:highlight w:val="none"/>
        </w:rPr>
        <w:drawing>
          <wp:inline distT="0" distB="0" distL="114300" distR="114300">
            <wp:extent cx="5788660" cy="3970020"/>
            <wp:effectExtent l="0" t="0" r="2540" b="11430"/>
            <wp:docPr id="1" name="图片 1" descr="1d18be01b1169971a5ce6fdc2cbef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d18be01b1169971a5ce6fdc2cbef14"/>
                    <pic:cNvPicPr>
                      <a:picLocks noChangeAspect="1"/>
                    </pic:cNvPicPr>
                  </pic:nvPicPr>
                  <pic:blipFill>
                    <a:blip r:embed="rId6"/>
                    <a:stretch>
                      <a:fillRect/>
                    </a:stretch>
                  </pic:blipFill>
                  <pic:spPr>
                    <a:xfrm>
                      <a:off x="0" y="0"/>
                      <a:ext cx="5788660" cy="3970020"/>
                    </a:xfrm>
                    <a:prstGeom prst="rect">
                      <a:avLst/>
                    </a:prstGeom>
                    <a:noFill/>
                    <a:ln>
                      <a:noFill/>
                    </a:ln>
                  </pic:spPr>
                </pic:pic>
              </a:graphicData>
            </a:graphic>
          </wp:inline>
        </w:drawing>
      </w:r>
    </w:p>
    <w:p w14:paraId="66FF2DC4">
      <w:pPr>
        <w:spacing w:line="480" w:lineRule="auto"/>
        <w:rPr>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5484075"/>
      <w:docPartObj>
        <w:docPartGallery w:val="autotext"/>
      </w:docPartObj>
    </w:sdtPr>
    <w:sdtContent>
      <w:p w14:paraId="43FCB8E0">
        <w:pPr>
          <w:pStyle w:val="6"/>
          <w:jc w:val="center"/>
        </w:pPr>
        <w:r>
          <w:fldChar w:fldCharType="begin"/>
        </w:r>
        <w:r>
          <w:instrText xml:space="preserve">PAGE   \* MERGEFORMAT</w:instrText>
        </w:r>
        <w:r>
          <w:fldChar w:fldCharType="separate"/>
        </w:r>
        <w:r>
          <w:rPr>
            <w:lang w:val="zh-CN"/>
          </w:rPr>
          <w:t>3</w:t>
        </w:r>
        <w:r>
          <w:fldChar w:fldCharType="end"/>
        </w:r>
      </w:p>
    </w:sdtContent>
  </w:sdt>
  <w:p w14:paraId="59FCEE4F">
    <w:pPr>
      <w:pStyle w:val="6"/>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71BAA8"/>
    <w:multiLevelType w:val="singleLevel"/>
    <w:tmpl w:val="2671BAA8"/>
    <w:lvl w:ilvl="0" w:tentative="0">
      <w:start w:val="6"/>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0ODJiMGI4NWZiMWQxODgwN2NkNTk4YzhjMmNiM2EifQ=="/>
    <w:docVar w:name="KSO_WPS_MARK_KEY" w:val="c950102e-3463-43f1-bc2a-79866b1b4041"/>
  </w:docVars>
  <w:rsids>
    <w:rsidRoot w:val="4D767F2D"/>
    <w:rsid w:val="00032E45"/>
    <w:rsid w:val="0005481B"/>
    <w:rsid w:val="00066384"/>
    <w:rsid w:val="000C0DB5"/>
    <w:rsid w:val="000E4EC0"/>
    <w:rsid w:val="003123E7"/>
    <w:rsid w:val="003205C7"/>
    <w:rsid w:val="00322129"/>
    <w:rsid w:val="00417EF4"/>
    <w:rsid w:val="004A2131"/>
    <w:rsid w:val="004A542E"/>
    <w:rsid w:val="005C5228"/>
    <w:rsid w:val="005D4DAE"/>
    <w:rsid w:val="00601072"/>
    <w:rsid w:val="0070430D"/>
    <w:rsid w:val="007704E1"/>
    <w:rsid w:val="008161C6"/>
    <w:rsid w:val="008463C4"/>
    <w:rsid w:val="00850BE9"/>
    <w:rsid w:val="0085204E"/>
    <w:rsid w:val="00A14487"/>
    <w:rsid w:val="00A3085C"/>
    <w:rsid w:val="00A92C98"/>
    <w:rsid w:val="00AA629B"/>
    <w:rsid w:val="00B40516"/>
    <w:rsid w:val="00B704AC"/>
    <w:rsid w:val="00BC601D"/>
    <w:rsid w:val="00BF1AF0"/>
    <w:rsid w:val="00C61F53"/>
    <w:rsid w:val="00C724D8"/>
    <w:rsid w:val="00D15FD5"/>
    <w:rsid w:val="00ED07B9"/>
    <w:rsid w:val="00ED78EF"/>
    <w:rsid w:val="00F71C95"/>
    <w:rsid w:val="01527EDF"/>
    <w:rsid w:val="01CC7C92"/>
    <w:rsid w:val="01DF5C17"/>
    <w:rsid w:val="028B616F"/>
    <w:rsid w:val="032D4760"/>
    <w:rsid w:val="03795BF7"/>
    <w:rsid w:val="03C2134C"/>
    <w:rsid w:val="03C54999"/>
    <w:rsid w:val="03FD017B"/>
    <w:rsid w:val="045615E0"/>
    <w:rsid w:val="046B19E4"/>
    <w:rsid w:val="047D34C5"/>
    <w:rsid w:val="05C56ED2"/>
    <w:rsid w:val="06222576"/>
    <w:rsid w:val="06744454"/>
    <w:rsid w:val="06863F53"/>
    <w:rsid w:val="070B6B66"/>
    <w:rsid w:val="07253B1D"/>
    <w:rsid w:val="072916E2"/>
    <w:rsid w:val="080041F1"/>
    <w:rsid w:val="08E458C1"/>
    <w:rsid w:val="09452058"/>
    <w:rsid w:val="095D5673"/>
    <w:rsid w:val="0A027463"/>
    <w:rsid w:val="0AE147AE"/>
    <w:rsid w:val="0BA852CC"/>
    <w:rsid w:val="0BCD4D32"/>
    <w:rsid w:val="0BD53EAD"/>
    <w:rsid w:val="0C216E2C"/>
    <w:rsid w:val="0C403756"/>
    <w:rsid w:val="0C882A07"/>
    <w:rsid w:val="0DA27AF9"/>
    <w:rsid w:val="0DA87805"/>
    <w:rsid w:val="0DD04666"/>
    <w:rsid w:val="0E0A5DCA"/>
    <w:rsid w:val="0E417312"/>
    <w:rsid w:val="0E5B4877"/>
    <w:rsid w:val="0E7E0566"/>
    <w:rsid w:val="0EC266A4"/>
    <w:rsid w:val="0EFF16A6"/>
    <w:rsid w:val="0F6B0AEA"/>
    <w:rsid w:val="11733C86"/>
    <w:rsid w:val="120E39AF"/>
    <w:rsid w:val="121C60CC"/>
    <w:rsid w:val="123258EF"/>
    <w:rsid w:val="12710055"/>
    <w:rsid w:val="139525D9"/>
    <w:rsid w:val="14186D67"/>
    <w:rsid w:val="1437543F"/>
    <w:rsid w:val="144C07BE"/>
    <w:rsid w:val="14B60A59"/>
    <w:rsid w:val="14D518E5"/>
    <w:rsid w:val="151F039A"/>
    <w:rsid w:val="158346B4"/>
    <w:rsid w:val="1635775C"/>
    <w:rsid w:val="16842491"/>
    <w:rsid w:val="16C531D6"/>
    <w:rsid w:val="16F5338F"/>
    <w:rsid w:val="1719707D"/>
    <w:rsid w:val="1743234C"/>
    <w:rsid w:val="178766DD"/>
    <w:rsid w:val="18585984"/>
    <w:rsid w:val="186C7681"/>
    <w:rsid w:val="18B24153"/>
    <w:rsid w:val="18BC5F12"/>
    <w:rsid w:val="1921046B"/>
    <w:rsid w:val="19962C07"/>
    <w:rsid w:val="199E7D0E"/>
    <w:rsid w:val="1A5A3C35"/>
    <w:rsid w:val="1A906AC5"/>
    <w:rsid w:val="1AB10234"/>
    <w:rsid w:val="1AD5150D"/>
    <w:rsid w:val="1B6034CD"/>
    <w:rsid w:val="1C580648"/>
    <w:rsid w:val="1C9571A6"/>
    <w:rsid w:val="1CB03FE0"/>
    <w:rsid w:val="1D181B85"/>
    <w:rsid w:val="20052895"/>
    <w:rsid w:val="2020147D"/>
    <w:rsid w:val="212A1E87"/>
    <w:rsid w:val="212C3E51"/>
    <w:rsid w:val="21C30312"/>
    <w:rsid w:val="22550124"/>
    <w:rsid w:val="22602004"/>
    <w:rsid w:val="22625D7D"/>
    <w:rsid w:val="22941CAE"/>
    <w:rsid w:val="2297354C"/>
    <w:rsid w:val="22F369D5"/>
    <w:rsid w:val="23B51EDC"/>
    <w:rsid w:val="24092228"/>
    <w:rsid w:val="244F2331"/>
    <w:rsid w:val="248875F1"/>
    <w:rsid w:val="25140E84"/>
    <w:rsid w:val="25F74A2E"/>
    <w:rsid w:val="26094761"/>
    <w:rsid w:val="271E026D"/>
    <w:rsid w:val="271E5FE8"/>
    <w:rsid w:val="273A38E9"/>
    <w:rsid w:val="27524877"/>
    <w:rsid w:val="27533EE6"/>
    <w:rsid w:val="27BF3329"/>
    <w:rsid w:val="28FF1AA1"/>
    <w:rsid w:val="29E67293"/>
    <w:rsid w:val="2A2878AC"/>
    <w:rsid w:val="2A500BB0"/>
    <w:rsid w:val="2A830F86"/>
    <w:rsid w:val="2A9A1E2C"/>
    <w:rsid w:val="2B520958"/>
    <w:rsid w:val="2B5446D0"/>
    <w:rsid w:val="2BC5737C"/>
    <w:rsid w:val="2C9254B0"/>
    <w:rsid w:val="2D102879"/>
    <w:rsid w:val="2F0F32AF"/>
    <w:rsid w:val="2F996B56"/>
    <w:rsid w:val="2FCE3244"/>
    <w:rsid w:val="2FCF07C9"/>
    <w:rsid w:val="2FE853E7"/>
    <w:rsid w:val="31E542D4"/>
    <w:rsid w:val="320209E2"/>
    <w:rsid w:val="320F1351"/>
    <w:rsid w:val="324A05DB"/>
    <w:rsid w:val="33107334"/>
    <w:rsid w:val="3361798A"/>
    <w:rsid w:val="336631F3"/>
    <w:rsid w:val="33770F5C"/>
    <w:rsid w:val="33C54D4D"/>
    <w:rsid w:val="34993154"/>
    <w:rsid w:val="350E58F0"/>
    <w:rsid w:val="365657A0"/>
    <w:rsid w:val="369D517D"/>
    <w:rsid w:val="36D44917"/>
    <w:rsid w:val="37305FF2"/>
    <w:rsid w:val="384F5BD9"/>
    <w:rsid w:val="38C34C43"/>
    <w:rsid w:val="390A4A2D"/>
    <w:rsid w:val="3949339B"/>
    <w:rsid w:val="394E30EA"/>
    <w:rsid w:val="398E5251"/>
    <w:rsid w:val="39B8407C"/>
    <w:rsid w:val="3A35391F"/>
    <w:rsid w:val="3AE01ADD"/>
    <w:rsid w:val="3C29300F"/>
    <w:rsid w:val="3CF3545D"/>
    <w:rsid w:val="3D1C4922"/>
    <w:rsid w:val="3D3B749E"/>
    <w:rsid w:val="3D981186"/>
    <w:rsid w:val="3ED25BE0"/>
    <w:rsid w:val="3F4B37FD"/>
    <w:rsid w:val="404843AC"/>
    <w:rsid w:val="41171FD0"/>
    <w:rsid w:val="417116E0"/>
    <w:rsid w:val="41AE46E3"/>
    <w:rsid w:val="41C71300"/>
    <w:rsid w:val="41FB0841"/>
    <w:rsid w:val="41FE0A68"/>
    <w:rsid w:val="43F403A7"/>
    <w:rsid w:val="4431076F"/>
    <w:rsid w:val="45806396"/>
    <w:rsid w:val="459C0CF6"/>
    <w:rsid w:val="46A71700"/>
    <w:rsid w:val="46B5206F"/>
    <w:rsid w:val="46E14C12"/>
    <w:rsid w:val="48030BB8"/>
    <w:rsid w:val="48B84099"/>
    <w:rsid w:val="490966A2"/>
    <w:rsid w:val="49437E06"/>
    <w:rsid w:val="49B26D3A"/>
    <w:rsid w:val="4A001853"/>
    <w:rsid w:val="4A16310B"/>
    <w:rsid w:val="4A1A065C"/>
    <w:rsid w:val="4A9D70A2"/>
    <w:rsid w:val="4AD810F9"/>
    <w:rsid w:val="4AF62C56"/>
    <w:rsid w:val="4B241572"/>
    <w:rsid w:val="4B315A3D"/>
    <w:rsid w:val="4C382EE5"/>
    <w:rsid w:val="4C673E0C"/>
    <w:rsid w:val="4CB132D9"/>
    <w:rsid w:val="4CF04A45"/>
    <w:rsid w:val="4D6E5889"/>
    <w:rsid w:val="4D767F2D"/>
    <w:rsid w:val="4D871FD7"/>
    <w:rsid w:val="4DB0533F"/>
    <w:rsid w:val="4DC94652"/>
    <w:rsid w:val="4DEA748A"/>
    <w:rsid w:val="4EBE3A8B"/>
    <w:rsid w:val="4EF43951"/>
    <w:rsid w:val="4EFA15E0"/>
    <w:rsid w:val="4F4641AC"/>
    <w:rsid w:val="508D6535"/>
    <w:rsid w:val="51705511"/>
    <w:rsid w:val="51A11B6E"/>
    <w:rsid w:val="52524C16"/>
    <w:rsid w:val="52B256B5"/>
    <w:rsid w:val="52DC470F"/>
    <w:rsid w:val="52EB0BC7"/>
    <w:rsid w:val="52FB52AE"/>
    <w:rsid w:val="54AA6F8B"/>
    <w:rsid w:val="54CF254E"/>
    <w:rsid w:val="55405EF5"/>
    <w:rsid w:val="55BA31FE"/>
    <w:rsid w:val="55E02539"/>
    <w:rsid w:val="56C65BD3"/>
    <w:rsid w:val="56F91B04"/>
    <w:rsid w:val="570A1F63"/>
    <w:rsid w:val="571C1C97"/>
    <w:rsid w:val="57543B7C"/>
    <w:rsid w:val="583848AE"/>
    <w:rsid w:val="58AD704A"/>
    <w:rsid w:val="59647C11"/>
    <w:rsid w:val="59927FEE"/>
    <w:rsid w:val="59A815C0"/>
    <w:rsid w:val="5AE94FBF"/>
    <w:rsid w:val="5B022F52"/>
    <w:rsid w:val="5B172EA1"/>
    <w:rsid w:val="5B1F58B2"/>
    <w:rsid w:val="5BAD110F"/>
    <w:rsid w:val="5C8956D8"/>
    <w:rsid w:val="5DA86032"/>
    <w:rsid w:val="5DEF3C61"/>
    <w:rsid w:val="5DF03535"/>
    <w:rsid w:val="5E287173"/>
    <w:rsid w:val="5F24793A"/>
    <w:rsid w:val="5F3202A9"/>
    <w:rsid w:val="5FAD7930"/>
    <w:rsid w:val="5FF732A1"/>
    <w:rsid w:val="60554406"/>
    <w:rsid w:val="60806DF2"/>
    <w:rsid w:val="619743F4"/>
    <w:rsid w:val="61F41866"/>
    <w:rsid w:val="62436329"/>
    <w:rsid w:val="625B3673"/>
    <w:rsid w:val="629077E4"/>
    <w:rsid w:val="63844E4C"/>
    <w:rsid w:val="63C27722"/>
    <w:rsid w:val="652972D6"/>
    <w:rsid w:val="652A1A23"/>
    <w:rsid w:val="653B3C30"/>
    <w:rsid w:val="66432D9C"/>
    <w:rsid w:val="66650F64"/>
    <w:rsid w:val="667613EF"/>
    <w:rsid w:val="674D5630"/>
    <w:rsid w:val="67672ABA"/>
    <w:rsid w:val="68A815DC"/>
    <w:rsid w:val="68AA0EB0"/>
    <w:rsid w:val="68CD1043"/>
    <w:rsid w:val="692549DB"/>
    <w:rsid w:val="6958090C"/>
    <w:rsid w:val="697E40EB"/>
    <w:rsid w:val="69BF3272"/>
    <w:rsid w:val="69F04FE9"/>
    <w:rsid w:val="6A955B90"/>
    <w:rsid w:val="6A9F1B55"/>
    <w:rsid w:val="6B1E16E2"/>
    <w:rsid w:val="6B2D401B"/>
    <w:rsid w:val="6CAE2F39"/>
    <w:rsid w:val="6E361438"/>
    <w:rsid w:val="6E865935"/>
    <w:rsid w:val="6EA168B2"/>
    <w:rsid w:val="6F1F1ECC"/>
    <w:rsid w:val="6F5953DE"/>
    <w:rsid w:val="70182BA3"/>
    <w:rsid w:val="709D754D"/>
    <w:rsid w:val="710D46D2"/>
    <w:rsid w:val="71600CA6"/>
    <w:rsid w:val="716D6F1F"/>
    <w:rsid w:val="72253C9E"/>
    <w:rsid w:val="728409C4"/>
    <w:rsid w:val="72C45265"/>
    <w:rsid w:val="72E15E16"/>
    <w:rsid w:val="73463ECB"/>
    <w:rsid w:val="73506AF8"/>
    <w:rsid w:val="736425A4"/>
    <w:rsid w:val="73C6500C"/>
    <w:rsid w:val="73E13BF4"/>
    <w:rsid w:val="73E84F83"/>
    <w:rsid w:val="752E1D8E"/>
    <w:rsid w:val="758E56B6"/>
    <w:rsid w:val="75AD1FE0"/>
    <w:rsid w:val="76292071"/>
    <w:rsid w:val="7662726E"/>
    <w:rsid w:val="76B80C3C"/>
    <w:rsid w:val="76C56236"/>
    <w:rsid w:val="771F2A69"/>
    <w:rsid w:val="77BE6726"/>
    <w:rsid w:val="77CD6969"/>
    <w:rsid w:val="781C3412"/>
    <w:rsid w:val="78D9133E"/>
    <w:rsid w:val="794B3FEA"/>
    <w:rsid w:val="79654980"/>
    <w:rsid w:val="7A344A7E"/>
    <w:rsid w:val="7AD7365B"/>
    <w:rsid w:val="7CA65681"/>
    <w:rsid w:val="7E063AD0"/>
    <w:rsid w:val="7E24305B"/>
    <w:rsid w:val="7E484F9C"/>
    <w:rsid w:val="7EE34CC4"/>
    <w:rsid w:val="7F2160AB"/>
    <w:rsid w:val="7F390262"/>
    <w:rsid w:val="7FD4460D"/>
    <w:rsid w:val="7FDE4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0" w:lineRule="auto"/>
      <w:outlineLvl w:val="1"/>
    </w:pPr>
    <w:rPr>
      <w:rFonts w:ascii="Arial" w:hAnsi="Arial" w:eastAsia="黑体"/>
      <w:b/>
      <w:kern w:val="0"/>
      <w:sz w:val="32"/>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rPr>
      <w:rFonts w:ascii="Calibri" w:hAnsi="Calibri"/>
      <w:szCs w:val="20"/>
    </w:rPr>
  </w:style>
  <w:style w:type="paragraph" w:styleId="4">
    <w:name w:val="annotation text"/>
    <w:basedOn w:val="1"/>
    <w:qFormat/>
    <w:uiPriority w:val="0"/>
    <w:pPr>
      <w:jc w:val="left"/>
    </w:pPr>
  </w:style>
  <w:style w:type="paragraph" w:styleId="5">
    <w:name w:val="Body Text"/>
    <w:basedOn w:val="1"/>
    <w:next w:val="1"/>
    <w:qFormat/>
    <w:uiPriority w:val="0"/>
    <w:pPr>
      <w:spacing w:after="120"/>
    </w:pPr>
  </w:style>
  <w:style w:type="paragraph" w:styleId="6">
    <w:name w:val="footer"/>
    <w:basedOn w:val="1"/>
    <w:link w:val="15"/>
    <w:qFormat/>
    <w:uiPriority w:val="99"/>
    <w:pPr>
      <w:tabs>
        <w:tab w:val="center" w:pos="4153"/>
        <w:tab w:val="right" w:pos="8306"/>
      </w:tabs>
      <w:snapToGrid w:val="0"/>
      <w:jc w:val="left"/>
    </w:pPr>
    <w:rPr>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20"/>
    </w:rPr>
  </w:style>
  <w:style w:type="paragraph" w:styleId="8">
    <w:name w:val="Normal (Web)"/>
    <w:basedOn w:val="1"/>
    <w:qFormat/>
    <w:uiPriority w:val="0"/>
    <w:pPr>
      <w:spacing w:beforeAutospacing="1" w:afterAutospacing="1"/>
      <w:jc w:val="left"/>
    </w:pPr>
    <w:rPr>
      <w:rFonts w:cs="Times New Roman"/>
      <w:kern w:val="0"/>
      <w:sz w:val="24"/>
    </w:rPr>
  </w:style>
  <w:style w:type="paragraph" w:styleId="9">
    <w:name w:val="Body Text First Indent"/>
    <w:basedOn w:val="5"/>
    <w:qFormat/>
    <w:uiPriority w:val="0"/>
    <w:pPr>
      <w:adjustRightInd w:val="0"/>
      <w:spacing w:line="312" w:lineRule="atLeast"/>
      <w:ind w:firstLine="420" w:firstLineChars="100"/>
      <w:textAlignment w:val="baseline"/>
    </w:pPr>
    <w:rPr>
      <w:sz w:val="24"/>
    </w:rPr>
  </w:style>
  <w:style w:type="character" w:styleId="12">
    <w:name w:val="Strong"/>
    <w:basedOn w:val="11"/>
    <w:qFormat/>
    <w:uiPriority w:val="0"/>
    <w:rPr>
      <w:b/>
    </w:rPr>
  </w:style>
  <w:style w:type="character" w:styleId="13">
    <w:name w:val="page number"/>
    <w:qFormat/>
    <w:uiPriority w:val="0"/>
  </w:style>
  <w:style w:type="character" w:styleId="14">
    <w:name w:val="Hyperlink"/>
    <w:qFormat/>
    <w:uiPriority w:val="99"/>
    <w:rPr>
      <w:color w:val="0000FF"/>
      <w:u w:val="single"/>
    </w:rPr>
  </w:style>
  <w:style w:type="character" w:customStyle="1" w:styleId="15">
    <w:name w:val="页脚 字符"/>
    <w:basedOn w:val="11"/>
    <w:link w:val="6"/>
    <w:qFormat/>
    <w:uiPriority w:val="99"/>
    <w:rPr>
      <w:rFonts w:asciiTheme="minorHAnsi" w:hAnsiTheme="minorHAnsi" w:eastAsiaTheme="minorEastAsia" w:cstheme="minorBidi"/>
      <w:kern w:val="2"/>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3299</Words>
  <Characters>3589</Characters>
  <Lines>12</Lines>
  <Paragraphs>3</Paragraphs>
  <TotalTime>76</TotalTime>
  <ScaleCrop>false</ScaleCrop>
  <LinksUpToDate>false</LinksUpToDate>
  <CharactersWithSpaces>3672</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2024-05-31T01:26:00Z</dcterms:created>
  <dc:creator>admin</dc:creator>
  <cp:lastModifiedBy>KyleNg1126</cp:lastModifiedBy>
  <cp:lastPrinted>2025-10-22T06:36:00Z</cp:lastPrinted>
  <dcterms:modified xsi:type="dcterms:W3CDTF">2025-11-19T02:52:09Z</dcterms:modified>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F8F0E2186FA94C67BDF91C640064D14A_13</vt:lpwstr>
  </property>
  <property fmtid="{D5CDD505-2E9C-101B-9397-08002B2CF9AE}" pid="4" name="KSOTemplateDocerSaveRecord">
    <vt:lpwstr>eyJoZGlkIjoiMGY1YzRmYzllMjY5ZTQxN2I0ODY5NWU4NmI3ZjEwOTUiLCJ1c2VySWQiOiIyMDI2Mjk4MzYifQ==</vt:lpwstr>
  </property>
</Properties>
</file>